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4B5D1" w14:textId="77777777" w:rsidR="00081518" w:rsidRPr="00A61317" w:rsidRDefault="00081518" w:rsidP="00081518">
      <w:pPr>
        <w:jc w:val="center"/>
        <w:textAlignment w:val="baseline"/>
        <w:rPr>
          <w:rFonts w:ascii="Times New Roman" w:hAnsi="Times New Roman" w:cs="Times New Roman"/>
          <w:color w:val="373737"/>
          <w:sz w:val="24"/>
          <w:szCs w:val="24"/>
        </w:rPr>
      </w:pPr>
      <w:r w:rsidRPr="00A61317">
        <w:rPr>
          <w:rFonts w:ascii="Times New Roman" w:hAnsi="Times New Roman" w:cs="Times New Roman"/>
          <w:b/>
          <w:bCs/>
          <w:color w:val="373737"/>
          <w:sz w:val="24"/>
          <w:szCs w:val="24"/>
          <w:bdr w:val="none" w:sz="0" w:space="0" w:color="auto" w:frame="1"/>
        </w:rPr>
        <w:t>Irish Journal of French Studies</w:t>
      </w:r>
    </w:p>
    <w:p w14:paraId="38C5F717" w14:textId="09BFA1E1" w:rsidR="00081518" w:rsidRPr="00A61317" w:rsidRDefault="00081518" w:rsidP="00081518">
      <w:pPr>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The journal’s house style for articles written in English, Irish and French is based on the conventions proposed by </w:t>
      </w:r>
      <w:r w:rsidRPr="00A61317">
        <w:rPr>
          <w:rFonts w:ascii="Times New Roman" w:hAnsi="Times New Roman" w:cs="Times New Roman"/>
          <w:i/>
          <w:iCs/>
          <w:color w:val="373737"/>
          <w:sz w:val="24"/>
          <w:szCs w:val="24"/>
          <w:bdr w:val="none" w:sz="0" w:space="0" w:color="auto" w:frame="1"/>
        </w:rPr>
        <w:t>the Modern Humanities Research Association (MHRA) Style Guide</w:t>
      </w:r>
      <w:r w:rsidRPr="00A61317">
        <w:rPr>
          <w:rFonts w:ascii="Times New Roman" w:hAnsi="Times New Roman" w:cs="Times New Roman"/>
          <w:color w:val="373737"/>
          <w:sz w:val="24"/>
          <w:szCs w:val="24"/>
        </w:rPr>
        <w:t> (</w:t>
      </w:r>
      <w:r w:rsidR="00226330" w:rsidRPr="00226330">
        <w:rPr>
          <w:rFonts w:ascii="Times New Roman" w:hAnsi="Times New Roman" w:cs="Times New Roman"/>
          <w:color w:val="373737"/>
          <w:sz w:val="24"/>
          <w:szCs w:val="24"/>
        </w:rPr>
        <w:t>third</w:t>
      </w:r>
      <w:r w:rsidRPr="00226330">
        <w:rPr>
          <w:rFonts w:ascii="Times New Roman" w:hAnsi="Times New Roman" w:cs="Times New Roman"/>
          <w:color w:val="373737"/>
          <w:sz w:val="24"/>
          <w:szCs w:val="24"/>
        </w:rPr>
        <w:t xml:space="preserve"> edition</w:t>
      </w:r>
      <w:r w:rsidRPr="00A61317">
        <w:rPr>
          <w:rFonts w:ascii="Times New Roman" w:hAnsi="Times New Roman" w:cs="Times New Roman"/>
          <w:color w:val="373737"/>
          <w:sz w:val="24"/>
          <w:szCs w:val="24"/>
        </w:rPr>
        <w:t>), available for consultation and free download in pdf format at </w:t>
      </w:r>
      <w:hyperlink r:id="rId5" w:history="1">
        <w:r w:rsidR="0004486F" w:rsidRPr="008D6231">
          <w:rPr>
            <w:rStyle w:val="Hyperlink"/>
            <w:rFonts w:ascii="Times New Roman" w:hAnsi="Times New Roman" w:cs="Times New Roman"/>
            <w:sz w:val="24"/>
            <w:szCs w:val="24"/>
          </w:rPr>
          <w:t>https://www.mhra.org.uk/style/</w:t>
        </w:r>
      </w:hyperlink>
      <w:r w:rsidR="0004486F">
        <w:rPr>
          <w:rFonts w:ascii="Times New Roman" w:hAnsi="Times New Roman" w:cs="Times New Roman"/>
          <w:color w:val="373737"/>
          <w:sz w:val="24"/>
          <w:szCs w:val="24"/>
        </w:rPr>
        <w:t xml:space="preserve">. </w:t>
      </w:r>
      <w:r w:rsidRPr="00A61317">
        <w:rPr>
          <w:rFonts w:ascii="Times New Roman" w:hAnsi="Times New Roman" w:cs="Times New Roman"/>
          <w:color w:val="373737"/>
          <w:sz w:val="24"/>
          <w:szCs w:val="24"/>
        </w:rPr>
        <w:t>For additional information on incorporating French text into English-language articles, see </w:t>
      </w:r>
      <w:r w:rsidRPr="00A61317">
        <w:rPr>
          <w:rFonts w:ascii="Times New Roman" w:hAnsi="Times New Roman" w:cs="Times New Roman"/>
          <w:i/>
          <w:iCs/>
          <w:color w:val="373737"/>
          <w:sz w:val="24"/>
          <w:szCs w:val="24"/>
          <w:bdr w:val="none" w:sz="0" w:space="0" w:color="auto" w:frame="1"/>
        </w:rPr>
        <w:t>The Oxford Manual of Styl</w:t>
      </w:r>
      <w:r w:rsidRPr="00A61317">
        <w:rPr>
          <w:rFonts w:ascii="Times New Roman" w:hAnsi="Times New Roman" w:cs="Times New Roman"/>
          <w:color w:val="373737"/>
          <w:sz w:val="24"/>
          <w:szCs w:val="24"/>
        </w:rPr>
        <w:t>e (OUP, 2002), ed. by R. M. Ritter, Chapter 11.</w:t>
      </w:r>
    </w:p>
    <w:p w14:paraId="1DA4F0DE" w14:textId="77777777" w:rsidR="00081518" w:rsidRPr="00A61317" w:rsidRDefault="00081518" w:rsidP="00081518">
      <w:pPr>
        <w:spacing w:after="390"/>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The following notes summarize the journal house style, outlining some of the main points of presentation and, in cases where the MHRA Guide offers alternatives, identifying the house-style option.</w:t>
      </w:r>
    </w:p>
    <w:p w14:paraId="5BB94160" w14:textId="77777777" w:rsidR="00081518" w:rsidRPr="00A61317" w:rsidRDefault="00081518" w:rsidP="002C6CD5">
      <w:pPr>
        <w:textAlignment w:val="baseline"/>
        <w:outlineLvl w:val="0"/>
        <w:rPr>
          <w:rFonts w:ascii="Times New Roman" w:eastAsia="Times New Roman" w:hAnsi="Times New Roman" w:cs="Times New Roman"/>
          <w:b/>
          <w:bCs/>
          <w:color w:val="000000"/>
          <w:kern w:val="36"/>
          <w:sz w:val="24"/>
          <w:szCs w:val="24"/>
        </w:rPr>
      </w:pPr>
      <w:r w:rsidRPr="00A61317">
        <w:rPr>
          <w:rFonts w:ascii="Times New Roman" w:eastAsia="Times New Roman" w:hAnsi="Times New Roman" w:cs="Times New Roman"/>
          <w:b/>
          <w:bCs/>
          <w:color w:val="000000"/>
          <w:kern w:val="36"/>
          <w:sz w:val="24"/>
          <w:szCs w:val="24"/>
        </w:rPr>
        <w:t>Title</w:t>
      </w:r>
    </w:p>
    <w:p w14:paraId="6D0DD9B6" w14:textId="77777777" w:rsidR="00081518" w:rsidRDefault="00081518" w:rsidP="0004486F">
      <w:pPr>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Please give the title of the article in bold at the head of the document, justified to the left of the page using capitals for all nouns in English titles (see below for conventions regarding French titles). Put title and subtitle on separate lines.</w:t>
      </w:r>
    </w:p>
    <w:p w14:paraId="426E00CB" w14:textId="77777777" w:rsidR="0004486F" w:rsidRDefault="0004486F" w:rsidP="002C6CD5">
      <w:pPr>
        <w:textAlignment w:val="baseline"/>
        <w:rPr>
          <w:rFonts w:ascii="Times New Roman" w:hAnsi="Times New Roman" w:cs="Times New Roman"/>
          <w:color w:val="373737"/>
          <w:sz w:val="24"/>
          <w:szCs w:val="24"/>
        </w:rPr>
      </w:pPr>
    </w:p>
    <w:p w14:paraId="0C0A1DBA" w14:textId="03AAC298" w:rsidR="00226330" w:rsidRDefault="00226330" w:rsidP="002C6CD5">
      <w:pPr>
        <w:textAlignment w:val="baseline"/>
        <w:rPr>
          <w:rFonts w:ascii="Times New Roman" w:hAnsi="Times New Roman" w:cs="Times New Roman"/>
          <w:b/>
          <w:bCs/>
          <w:color w:val="373737"/>
          <w:sz w:val="24"/>
          <w:szCs w:val="24"/>
        </w:rPr>
      </w:pPr>
      <w:r>
        <w:rPr>
          <w:rFonts w:ascii="Times New Roman" w:hAnsi="Times New Roman" w:cs="Times New Roman"/>
          <w:b/>
          <w:bCs/>
          <w:color w:val="373737"/>
          <w:sz w:val="24"/>
          <w:szCs w:val="24"/>
        </w:rPr>
        <w:t>Spacing, f</w:t>
      </w:r>
      <w:r w:rsidRPr="002C6CD5">
        <w:rPr>
          <w:rFonts w:ascii="Times New Roman" w:hAnsi="Times New Roman" w:cs="Times New Roman"/>
          <w:b/>
          <w:bCs/>
          <w:color w:val="373737"/>
          <w:sz w:val="24"/>
          <w:szCs w:val="24"/>
        </w:rPr>
        <w:t>ont and size</w:t>
      </w:r>
    </w:p>
    <w:p w14:paraId="3A786EC4" w14:textId="0BB5ED4D" w:rsidR="00226330" w:rsidRPr="00A61317" w:rsidRDefault="00226330" w:rsidP="002C6CD5">
      <w:pPr>
        <w:textAlignment w:val="baseline"/>
        <w:rPr>
          <w:rFonts w:ascii="Times New Roman" w:hAnsi="Times New Roman" w:cs="Times New Roman"/>
          <w:color w:val="373737"/>
          <w:sz w:val="24"/>
          <w:szCs w:val="24"/>
        </w:rPr>
      </w:pPr>
      <w:r w:rsidRPr="002C6CD5">
        <w:rPr>
          <w:rFonts w:ascii="Times New Roman" w:hAnsi="Times New Roman" w:cs="Times New Roman"/>
          <w:color w:val="373737"/>
          <w:sz w:val="24"/>
          <w:szCs w:val="24"/>
        </w:rPr>
        <w:t xml:space="preserve">Use </w:t>
      </w:r>
      <w:r>
        <w:rPr>
          <w:rFonts w:ascii="Times New Roman" w:hAnsi="Times New Roman" w:cs="Times New Roman"/>
          <w:color w:val="373737"/>
          <w:sz w:val="24"/>
          <w:szCs w:val="24"/>
        </w:rPr>
        <w:t xml:space="preserve">single spacing and </w:t>
      </w:r>
      <w:r w:rsidRPr="002C6CD5">
        <w:rPr>
          <w:rFonts w:ascii="Times New Roman" w:hAnsi="Times New Roman" w:cs="Times New Roman"/>
          <w:color w:val="373737"/>
          <w:sz w:val="24"/>
          <w:szCs w:val="24"/>
        </w:rPr>
        <w:t>Times New Roman 12</w:t>
      </w:r>
      <w:r>
        <w:rPr>
          <w:rFonts w:ascii="Times New Roman" w:hAnsi="Times New Roman" w:cs="Times New Roman"/>
          <w:color w:val="373737"/>
          <w:sz w:val="24"/>
          <w:szCs w:val="24"/>
        </w:rPr>
        <w:t xml:space="preserve"> for the main body of the text. All quotations over 40 words should be in a separate paragraph and indented. </w:t>
      </w:r>
      <w:r w:rsidR="00CF127D">
        <w:rPr>
          <w:rFonts w:ascii="Times New Roman" w:hAnsi="Times New Roman" w:cs="Times New Roman"/>
          <w:color w:val="373737"/>
          <w:sz w:val="24"/>
          <w:szCs w:val="24"/>
        </w:rPr>
        <w:t>These should be in size 11.</w:t>
      </w:r>
    </w:p>
    <w:p w14:paraId="674C07E7" w14:textId="77777777" w:rsidR="0004486F" w:rsidRDefault="0004486F" w:rsidP="00081518">
      <w:pPr>
        <w:textAlignment w:val="baseline"/>
        <w:rPr>
          <w:rFonts w:ascii="Times New Roman" w:hAnsi="Times New Roman" w:cs="Times New Roman"/>
          <w:b/>
          <w:bCs/>
          <w:color w:val="373737"/>
          <w:sz w:val="24"/>
          <w:szCs w:val="24"/>
          <w:bdr w:val="none" w:sz="0" w:space="0" w:color="auto" w:frame="1"/>
        </w:rPr>
      </w:pPr>
    </w:p>
    <w:p w14:paraId="4A544B72" w14:textId="6E4BA6D4" w:rsidR="0004486F" w:rsidRPr="002C6CD5" w:rsidRDefault="00081518" w:rsidP="00081518">
      <w:pPr>
        <w:textAlignment w:val="baseline"/>
        <w:rPr>
          <w:rFonts w:ascii="Times New Roman" w:hAnsi="Times New Roman" w:cs="Times New Roman"/>
          <w:b/>
          <w:bCs/>
          <w:color w:val="373737"/>
          <w:sz w:val="24"/>
          <w:szCs w:val="24"/>
          <w:bdr w:val="none" w:sz="0" w:space="0" w:color="auto" w:frame="1"/>
        </w:rPr>
      </w:pPr>
      <w:r w:rsidRPr="00A61317">
        <w:rPr>
          <w:rFonts w:ascii="Times New Roman" w:hAnsi="Times New Roman" w:cs="Times New Roman"/>
          <w:b/>
          <w:bCs/>
          <w:color w:val="373737"/>
          <w:sz w:val="24"/>
          <w:szCs w:val="24"/>
          <w:bdr w:val="none" w:sz="0" w:space="0" w:color="auto" w:frame="1"/>
        </w:rPr>
        <w:t>Name and Institution</w:t>
      </w:r>
    </w:p>
    <w:p w14:paraId="31F998B5" w14:textId="5DBA62FE" w:rsidR="00081518" w:rsidRPr="00A61317" w:rsidRDefault="00081518" w:rsidP="00081518">
      <w:pPr>
        <w:spacing w:after="390"/>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 xml:space="preserve">Please give your name beneath the title at the beginning of the article </w:t>
      </w:r>
      <w:r w:rsidR="00A61317" w:rsidRPr="00A61317">
        <w:rPr>
          <w:rFonts w:ascii="Times New Roman" w:hAnsi="Times New Roman" w:cs="Times New Roman"/>
          <w:color w:val="373737"/>
          <w:sz w:val="24"/>
          <w:szCs w:val="24"/>
        </w:rPr>
        <w:t xml:space="preserve">in italics </w:t>
      </w:r>
      <w:r w:rsidRPr="00A61317">
        <w:rPr>
          <w:rFonts w:ascii="Times New Roman" w:hAnsi="Times New Roman" w:cs="Times New Roman"/>
          <w:color w:val="373737"/>
          <w:sz w:val="24"/>
          <w:szCs w:val="24"/>
        </w:rPr>
        <w:t>and home institution in bold</w:t>
      </w:r>
      <w:r w:rsidR="00A61317" w:rsidRPr="00A61317">
        <w:rPr>
          <w:rFonts w:ascii="Times New Roman" w:hAnsi="Times New Roman" w:cs="Times New Roman"/>
          <w:color w:val="373737"/>
          <w:sz w:val="24"/>
          <w:szCs w:val="24"/>
        </w:rPr>
        <w:t xml:space="preserve"> and</w:t>
      </w:r>
      <w:r w:rsidRPr="00A61317">
        <w:rPr>
          <w:rFonts w:ascii="Times New Roman" w:hAnsi="Times New Roman" w:cs="Times New Roman"/>
          <w:color w:val="373737"/>
          <w:sz w:val="24"/>
          <w:szCs w:val="24"/>
        </w:rPr>
        <w:t xml:space="preserve"> italics at the end of the article and justified to the right of the page.</w:t>
      </w:r>
    </w:p>
    <w:p w14:paraId="4F6433EA" w14:textId="77777777" w:rsidR="00081518" w:rsidRPr="00A61317" w:rsidRDefault="00081518" w:rsidP="002C6CD5">
      <w:pPr>
        <w:textAlignment w:val="baseline"/>
        <w:outlineLvl w:val="0"/>
        <w:rPr>
          <w:rFonts w:ascii="Times New Roman" w:eastAsia="Times New Roman" w:hAnsi="Times New Roman" w:cs="Times New Roman"/>
          <w:b/>
          <w:bCs/>
          <w:color w:val="000000"/>
          <w:kern w:val="36"/>
          <w:sz w:val="24"/>
          <w:szCs w:val="24"/>
        </w:rPr>
      </w:pPr>
      <w:r w:rsidRPr="00A61317">
        <w:rPr>
          <w:rFonts w:ascii="Times New Roman" w:eastAsia="Times New Roman" w:hAnsi="Times New Roman" w:cs="Times New Roman"/>
          <w:b/>
          <w:bCs/>
          <w:color w:val="000000"/>
          <w:kern w:val="36"/>
          <w:sz w:val="24"/>
          <w:szCs w:val="24"/>
        </w:rPr>
        <w:t>Paragraphs</w:t>
      </w:r>
    </w:p>
    <w:p w14:paraId="522881E1" w14:textId="77777777" w:rsidR="00081518" w:rsidRDefault="00081518" w:rsidP="0004486F">
      <w:pPr>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Please indent new paragraphs, excluding the first paragraph of the article and the first paragraph after a subsection title. There is no need to leave spaces between paragraphs.</w:t>
      </w:r>
    </w:p>
    <w:p w14:paraId="61A78F34" w14:textId="77777777" w:rsidR="0004486F" w:rsidRPr="00A61317" w:rsidRDefault="0004486F" w:rsidP="002C6CD5">
      <w:pPr>
        <w:textAlignment w:val="baseline"/>
        <w:rPr>
          <w:rFonts w:ascii="Times New Roman" w:hAnsi="Times New Roman" w:cs="Times New Roman"/>
          <w:color w:val="373737"/>
          <w:sz w:val="24"/>
          <w:szCs w:val="24"/>
        </w:rPr>
      </w:pPr>
    </w:p>
    <w:p w14:paraId="770B87D3" w14:textId="77777777" w:rsidR="00081518" w:rsidRPr="00A61317" w:rsidRDefault="00081518" w:rsidP="002C6CD5">
      <w:pPr>
        <w:textAlignment w:val="baseline"/>
        <w:outlineLvl w:val="1"/>
        <w:rPr>
          <w:rFonts w:ascii="Times New Roman" w:eastAsia="Times New Roman" w:hAnsi="Times New Roman" w:cs="Times New Roman"/>
          <w:b/>
          <w:bCs/>
          <w:color w:val="000000"/>
          <w:sz w:val="24"/>
          <w:szCs w:val="24"/>
        </w:rPr>
      </w:pPr>
      <w:r w:rsidRPr="00A61317">
        <w:rPr>
          <w:rFonts w:ascii="Times New Roman" w:eastAsia="Times New Roman" w:hAnsi="Times New Roman" w:cs="Times New Roman"/>
          <w:b/>
          <w:bCs/>
          <w:color w:val="000000"/>
          <w:sz w:val="24"/>
          <w:szCs w:val="24"/>
        </w:rPr>
        <w:t>Spelling</w:t>
      </w:r>
    </w:p>
    <w:p w14:paraId="1066A9DC" w14:textId="77777777" w:rsidR="00081518" w:rsidRDefault="00081518" w:rsidP="0004486F">
      <w:pPr>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Use –ize and not –ise where there is a choice (see section 2.1 of MHRA guide). Please use OED rather than American English spelling.</w:t>
      </w:r>
    </w:p>
    <w:p w14:paraId="5B94C0E2" w14:textId="77777777" w:rsidR="0004486F" w:rsidRPr="00A61317" w:rsidRDefault="0004486F" w:rsidP="002C6CD5">
      <w:pPr>
        <w:textAlignment w:val="baseline"/>
        <w:rPr>
          <w:rFonts w:ascii="Times New Roman" w:hAnsi="Times New Roman" w:cs="Times New Roman"/>
          <w:color w:val="373737"/>
          <w:sz w:val="24"/>
          <w:szCs w:val="24"/>
        </w:rPr>
      </w:pPr>
    </w:p>
    <w:p w14:paraId="4D8F084E" w14:textId="77777777" w:rsidR="00081518" w:rsidRPr="00A61317" w:rsidRDefault="00081518" w:rsidP="00081518">
      <w:pPr>
        <w:textAlignment w:val="baseline"/>
        <w:rPr>
          <w:rFonts w:ascii="Times New Roman" w:hAnsi="Times New Roman" w:cs="Times New Roman"/>
          <w:color w:val="373737"/>
          <w:sz w:val="24"/>
          <w:szCs w:val="24"/>
        </w:rPr>
      </w:pPr>
      <w:r w:rsidRPr="00A61317">
        <w:rPr>
          <w:rFonts w:ascii="Times New Roman" w:hAnsi="Times New Roman" w:cs="Times New Roman"/>
          <w:b/>
          <w:bCs/>
          <w:color w:val="373737"/>
          <w:sz w:val="24"/>
          <w:szCs w:val="24"/>
          <w:bdr w:val="none" w:sz="0" w:space="0" w:color="auto" w:frame="1"/>
        </w:rPr>
        <w:t>Punctuation for articles written in English, Irish and French</w:t>
      </w:r>
    </w:p>
    <w:p w14:paraId="033E78B3" w14:textId="77777777" w:rsidR="00081518" w:rsidRPr="00A61317" w:rsidRDefault="00081518" w:rsidP="00081518">
      <w:pPr>
        <w:numPr>
          <w:ilvl w:val="0"/>
          <w:numId w:val="1"/>
        </w:numPr>
        <w:ind w:left="600"/>
        <w:textAlignment w:val="baseline"/>
        <w:rPr>
          <w:rFonts w:ascii="Times New Roman" w:eastAsia="Times New Roman" w:hAnsi="Times New Roman" w:cs="Times New Roman"/>
          <w:color w:val="373737"/>
          <w:sz w:val="24"/>
          <w:szCs w:val="24"/>
        </w:rPr>
      </w:pPr>
      <w:r w:rsidRPr="00A61317">
        <w:rPr>
          <w:rFonts w:ascii="Times New Roman" w:eastAsia="Times New Roman" w:hAnsi="Times New Roman" w:cs="Times New Roman"/>
          <w:color w:val="373737"/>
          <w:sz w:val="24"/>
          <w:szCs w:val="24"/>
        </w:rPr>
        <w:t>The Irish Journal of French Studies does not follow MHRA Style Guide policy regarding the inclusion of the final or Oxford comma. So, in a group of three or more elements or word groups where the last is introduced by ‘and’, please do not insert a final comma before ‘and’. For example: ‘Sarraute, Robbe-Grillet and Butor’.</w:t>
      </w:r>
    </w:p>
    <w:p w14:paraId="0EA90EC5" w14:textId="77777777" w:rsidR="00081518" w:rsidRPr="00A61317" w:rsidRDefault="00081518" w:rsidP="00081518">
      <w:pPr>
        <w:numPr>
          <w:ilvl w:val="0"/>
          <w:numId w:val="1"/>
        </w:numPr>
        <w:ind w:left="600"/>
        <w:textAlignment w:val="baseline"/>
        <w:rPr>
          <w:rFonts w:ascii="Times New Roman" w:eastAsia="Times New Roman" w:hAnsi="Times New Roman" w:cs="Times New Roman"/>
          <w:color w:val="373737"/>
          <w:sz w:val="24"/>
          <w:szCs w:val="24"/>
        </w:rPr>
      </w:pPr>
      <w:r w:rsidRPr="00A61317">
        <w:rPr>
          <w:rFonts w:ascii="Times New Roman" w:eastAsia="Times New Roman" w:hAnsi="Times New Roman" w:cs="Times New Roman"/>
          <w:color w:val="373737"/>
          <w:sz w:val="24"/>
          <w:szCs w:val="24"/>
        </w:rPr>
        <w:t>Do insert necessary accents on capitalized letters in French.</w:t>
      </w:r>
    </w:p>
    <w:p w14:paraId="06A867B3" w14:textId="77777777" w:rsidR="00081518" w:rsidRPr="00A61317" w:rsidRDefault="00081518" w:rsidP="00081518">
      <w:pPr>
        <w:numPr>
          <w:ilvl w:val="0"/>
          <w:numId w:val="1"/>
        </w:numPr>
        <w:ind w:left="600"/>
        <w:textAlignment w:val="baseline"/>
        <w:rPr>
          <w:rFonts w:ascii="Times New Roman" w:eastAsia="Times New Roman" w:hAnsi="Times New Roman" w:cs="Times New Roman"/>
          <w:color w:val="373737"/>
          <w:sz w:val="24"/>
          <w:szCs w:val="24"/>
        </w:rPr>
      </w:pPr>
      <w:r w:rsidRPr="00A61317">
        <w:rPr>
          <w:rFonts w:ascii="Times New Roman" w:eastAsia="Times New Roman" w:hAnsi="Times New Roman" w:cs="Times New Roman"/>
          <w:color w:val="373737"/>
          <w:sz w:val="24"/>
          <w:szCs w:val="24"/>
        </w:rPr>
        <w:t>Insert one space rather than two after any punctuation mark.</w:t>
      </w:r>
    </w:p>
    <w:p w14:paraId="059EF720" w14:textId="77777777" w:rsidR="00081518" w:rsidRPr="00A61317" w:rsidRDefault="00081518" w:rsidP="00081518">
      <w:pPr>
        <w:numPr>
          <w:ilvl w:val="0"/>
          <w:numId w:val="1"/>
        </w:numPr>
        <w:ind w:left="600"/>
        <w:textAlignment w:val="baseline"/>
        <w:rPr>
          <w:rFonts w:ascii="Times New Roman" w:eastAsia="Times New Roman" w:hAnsi="Times New Roman" w:cs="Times New Roman"/>
          <w:color w:val="373737"/>
          <w:sz w:val="24"/>
          <w:szCs w:val="24"/>
        </w:rPr>
      </w:pPr>
      <w:r w:rsidRPr="00A61317">
        <w:rPr>
          <w:rFonts w:ascii="Times New Roman" w:eastAsia="Times New Roman" w:hAnsi="Times New Roman" w:cs="Times New Roman"/>
          <w:color w:val="373737"/>
          <w:sz w:val="24"/>
          <w:szCs w:val="24"/>
        </w:rPr>
        <w:t>Do not insert a space before any punctuation mark.</w:t>
      </w:r>
    </w:p>
    <w:p w14:paraId="3E7B49D6" w14:textId="77777777" w:rsidR="00081518" w:rsidRPr="00A61317" w:rsidRDefault="00081518" w:rsidP="00081518">
      <w:pPr>
        <w:numPr>
          <w:ilvl w:val="0"/>
          <w:numId w:val="1"/>
        </w:numPr>
        <w:ind w:left="600"/>
        <w:textAlignment w:val="baseline"/>
        <w:rPr>
          <w:rFonts w:ascii="Times New Roman" w:eastAsia="Times New Roman" w:hAnsi="Times New Roman" w:cs="Times New Roman"/>
          <w:color w:val="373737"/>
          <w:sz w:val="24"/>
          <w:szCs w:val="24"/>
        </w:rPr>
      </w:pPr>
      <w:r w:rsidRPr="00A61317">
        <w:rPr>
          <w:rFonts w:ascii="Times New Roman" w:eastAsia="Times New Roman" w:hAnsi="Times New Roman" w:cs="Times New Roman"/>
          <w:color w:val="373737"/>
          <w:sz w:val="24"/>
          <w:szCs w:val="24"/>
        </w:rPr>
        <w:t>Please use the standard hyphen only with hyphenated words (eg. ‘long-standing’). Parenthentical dashes should be em-dashes preceded and followed by a space ( — like so — ) and not en-dashes. For year-to-year dates or page-to-page references, please use </w:t>
      </w:r>
      <w:r w:rsidRPr="00A61317">
        <w:rPr>
          <w:rFonts w:ascii="Times New Roman" w:eastAsia="Times New Roman" w:hAnsi="Times New Roman" w:cs="Times New Roman"/>
          <w:b/>
          <w:bCs/>
          <w:color w:val="373737"/>
          <w:sz w:val="24"/>
          <w:szCs w:val="24"/>
          <w:bdr w:val="none" w:sz="0" w:space="0" w:color="auto" w:frame="1"/>
        </w:rPr>
        <w:t>en dash</w:t>
      </w:r>
      <w:r w:rsidRPr="00A61317">
        <w:rPr>
          <w:rFonts w:ascii="Times New Roman" w:eastAsia="Times New Roman" w:hAnsi="Times New Roman" w:cs="Times New Roman"/>
          <w:color w:val="373737"/>
          <w:sz w:val="24"/>
          <w:szCs w:val="24"/>
        </w:rPr>
        <w:t> and not the standard hyphen i.e.1927–67, as opposed to 1927-67.</w:t>
      </w:r>
    </w:p>
    <w:p w14:paraId="1ACC6DF6" w14:textId="2B7B0856" w:rsidR="00081518" w:rsidRPr="00A61317" w:rsidRDefault="00081518" w:rsidP="00081518">
      <w:pPr>
        <w:numPr>
          <w:ilvl w:val="0"/>
          <w:numId w:val="1"/>
        </w:numPr>
        <w:ind w:left="600"/>
        <w:textAlignment w:val="baseline"/>
        <w:rPr>
          <w:rFonts w:ascii="Times New Roman" w:eastAsia="Times New Roman" w:hAnsi="Times New Roman" w:cs="Times New Roman"/>
          <w:color w:val="373737"/>
          <w:sz w:val="24"/>
          <w:szCs w:val="24"/>
        </w:rPr>
      </w:pPr>
      <w:r w:rsidRPr="00A61317">
        <w:rPr>
          <w:rFonts w:ascii="Times New Roman" w:eastAsia="Times New Roman" w:hAnsi="Times New Roman" w:cs="Times New Roman"/>
          <w:color w:val="373737"/>
          <w:sz w:val="24"/>
          <w:szCs w:val="24"/>
        </w:rPr>
        <w:lastRenderedPageBreak/>
        <w:t>For short quotations use ‘single quotation marks’. For quotations within short quotations, use “double quotation marks”. Longer quotations (40 words or more) should be separated from the body of the text and indented without quotation marks, and quotations within longer quotations should be signalled by single quotation marks. Please do not use French </w:t>
      </w:r>
      <w:r w:rsidRPr="00A61317">
        <w:rPr>
          <w:rFonts w:ascii="Times New Roman" w:eastAsia="Times New Roman" w:hAnsi="Times New Roman" w:cs="Times New Roman"/>
          <w:i/>
          <w:iCs/>
          <w:color w:val="373737"/>
          <w:sz w:val="24"/>
          <w:szCs w:val="24"/>
          <w:bdr w:val="none" w:sz="0" w:space="0" w:color="auto" w:frame="1"/>
        </w:rPr>
        <w:t>guillemets</w:t>
      </w:r>
      <w:r w:rsidRPr="00A61317">
        <w:rPr>
          <w:rFonts w:ascii="Times New Roman" w:eastAsia="Times New Roman" w:hAnsi="Times New Roman" w:cs="Times New Roman"/>
          <w:color w:val="373737"/>
          <w:sz w:val="24"/>
          <w:szCs w:val="24"/>
        </w:rPr>
        <w:t>.</w:t>
      </w:r>
    </w:p>
    <w:p w14:paraId="354C7010" w14:textId="77777777" w:rsidR="00CB79F2" w:rsidRPr="00A61317" w:rsidRDefault="00CB79F2" w:rsidP="00081518">
      <w:pPr>
        <w:textAlignment w:val="baseline"/>
        <w:rPr>
          <w:rFonts w:ascii="Times New Roman" w:hAnsi="Times New Roman" w:cs="Times New Roman"/>
          <w:b/>
          <w:bCs/>
          <w:color w:val="373737"/>
          <w:sz w:val="24"/>
          <w:szCs w:val="24"/>
          <w:bdr w:val="none" w:sz="0" w:space="0" w:color="auto" w:frame="1"/>
        </w:rPr>
      </w:pPr>
    </w:p>
    <w:p w14:paraId="2FA33A54" w14:textId="5073D9EC" w:rsidR="00081518" w:rsidRPr="00A61317" w:rsidRDefault="00081518" w:rsidP="00081518">
      <w:pPr>
        <w:textAlignment w:val="baseline"/>
        <w:rPr>
          <w:rFonts w:ascii="Times New Roman" w:hAnsi="Times New Roman" w:cs="Times New Roman"/>
          <w:color w:val="373737"/>
          <w:sz w:val="24"/>
          <w:szCs w:val="24"/>
        </w:rPr>
      </w:pPr>
      <w:r w:rsidRPr="00A61317">
        <w:rPr>
          <w:rFonts w:ascii="Times New Roman" w:hAnsi="Times New Roman" w:cs="Times New Roman"/>
          <w:b/>
          <w:bCs/>
          <w:color w:val="373737"/>
          <w:sz w:val="24"/>
          <w:szCs w:val="24"/>
          <w:bdr w:val="none" w:sz="0" w:space="0" w:color="auto" w:frame="1"/>
        </w:rPr>
        <w:t>Footnotes/Endnotes</w:t>
      </w:r>
    </w:p>
    <w:p w14:paraId="240178B1" w14:textId="77777777" w:rsidR="00081518" w:rsidRDefault="00081518" w:rsidP="00081518">
      <w:pPr>
        <w:spacing w:after="390"/>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Please use footnotes rather than endnotes.</w:t>
      </w:r>
    </w:p>
    <w:p w14:paraId="762530DA" w14:textId="4F5CE275" w:rsidR="00226330" w:rsidRPr="0004486F" w:rsidRDefault="00226330" w:rsidP="002C6CD5">
      <w:pPr>
        <w:textAlignment w:val="baseline"/>
        <w:rPr>
          <w:rFonts w:ascii="Times New Roman" w:hAnsi="Times New Roman" w:cs="Times New Roman"/>
          <w:b/>
          <w:bCs/>
          <w:color w:val="373737"/>
          <w:sz w:val="24"/>
          <w:szCs w:val="24"/>
        </w:rPr>
      </w:pPr>
      <w:r w:rsidRPr="002C6CD5">
        <w:rPr>
          <w:rFonts w:ascii="Times New Roman" w:hAnsi="Times New Roman" w:cs="Times New Roman"/>
          <w:b/>
          <w:bCs/>
          <w:color w:val="373737"/>
          <w:sz w:val="24"/>
          <w:szCs w:val="24"/>
        </w:rPr>
        <w:t>Illustrations, tables, images</w:t>
      </w:r>
    </w:p>
    <w:p w14:paraId="677FDF69" w14:textId="24483800" w:rsidR="00081518" w:rsidRPr="00A61317" w:rsidRDefault="0004486F" w:rsidP="00081518">
      <w:pPr>
        <w:spacing w:after="390"/>
        <w:textAlignment w:val="baseline"/>
        <w:rPr>
          <w:rFonts w:ascii="Times New Roman" w:hAnsi="Times New Roman" w:cs="Times New Roman"/>
          <w:color w:val="373737"/>
          <w:sz w:val="24"/>
          <w:szCs w:val="24"/>
        </w:rPr>
      </w:pPr>
      <w:r w:rsidRPr="0004486F">
        <w:rPr>
          <w:rFonts w:ascii="Times New Roman" w:hAnsi="Times New Roman" w:cs="Times New Roman"/>
          <w:color w:val="373737"/>
          <w:sz w:val="24"/>
          <w:szCs w:val="24"/>
        </w:rPr>
        <w:t>These should</w:t>
      </w:r>
      <w:r w:rsidR="00CF127D">
        <w:rPr>
          <w:rFonts w:ascii="Times New Roman" w:hAnsi="Times New Roman" w:cs="Times New Roman"/>
          <w:color w:val="373737"/>
          <w:sz w:val="24"/>
          <w:szCs w:val="24"/>
        </w:rPr>
        <w:t xml:space="preserve"> </w:t>
      </w:r>
      <w:r w:rsidRPr="002C6CD5">
        <w:rPr>
          <w:rFonts w:ascii="Times New Roman" w:eastAsia="Times New Roman" w:hAnsi="Times New Roman" w:cs="Times New Roman"/>
          <w:color w:val="000000"/>
          <w:sz w:val="24"/>
          <w:szCs w:val="24"/>
          <w:bdr w:val="none" w:sz="0" w:space="0" w:color="auto" w:frame="1"/>
          <w:lang w:eastAsia="en-GB"/>
        </w:rPr>
        <w:t xml:space="preserve">be embedded in the article at the exact place where </w:t>
      </w:r>
      <w:r>
        <w:rPr>
          <w:rFonts w:ascii="Times New Roman" w:eastAsia="Times New Roman" w:hAnsi="Times New Roman" w:cs="Times New Roman"/>
          <w:color w:val="000000"/>
          <w:sz w:val="24"/>
          <w:szCs w:val="24"/>
          <w:bdr w:val="none" w:sz="0" w:space="0" w:color="auto" w:frame="1"/>
          <w:lang w:eastAsia="en-GB"/>
        </w:rPr>
        <w:t>you</w:t>
      </w:r>
      <w:r w:rsidRPr="002C6CD5">
        <w:rPr>
          <w:rFonts w:ascii="Times New Roman" w:eastAsia="Times New Roman" w:hAnsi="Times New Roman" w:cs="Times New Roman"/>
          <w:color w:val="000000"/>
          <w:sz w:val="24"/>
          <w:szCs w:val="24"/>
          <w:bdr w:val="none" w:sz="0" w:space="0" w:color="auto" w:frame="1"/>
          <w:lang w:eastAsia="en-GB"/>
        </w:rPr>
        <w:t xml:space="preserve"> wish them to appear</w:t>
      </w:r>
      <w:r w:rsidR="00CF127D">
        <w:rPr>
          <w:rFonts w:ascii="Times New Roman" w:eastAsia="Times New Roman" w:hAnsi="Times New Roman" w:cs="Times New Roman"/>
          <w:color w:val="000000"/>
          <w:sz w:val="24"/>
          <w:szCs w:val="24"/>
          <w:bdr w:val="none" w:sz="0" w:space="0" w:color="auto" w:frame="1"/>
          <w:lang w:eastAsia="en-GB"/>
        </w:rPr>
        <w:t>. Label them</w:t>
      </w:r>
      <w:r w:rsidRPr="002C6CD5">
        <w:rPr>
          <w:rFonts w:ascii="Times New Roman" w:eastAsia="Times New Roman" w:hAnsi="Times New Roman" w:cs="Times New Roman"/>
          <w:color w:val="000000"/>
          <w:sz w:val="24"/>
          <w:szCs w:val="24"/>
          <w:bdr w:val="none" w:sz="0" w:space="0" w:color="auto" w:frame="1"/>
          <w:lang w:eastAsia="en-GB"/>
        </w:rPr>
        <w:t xml:space="preserve"> as Figure 1., Figure 2., etc.</w:t>
      </w:r>
      <w:r w:rsidR="00CF127D">
        <w:rPr>
          <w:rFonts w:ascii="Times New Roman" w:eastAsia="Times New Roman" w:hAnsi="Times New Roman" w:cs="Times New Roman"/>
          <w:color w:val="000000"/>
          <w:sz w:val="24"/>
          <w:szCs w:val="24"/>
          <w:bdr w:val="none" w:sz="0" w:space="0" w:color="auto" w:frame="1"/>
          <w:lang w:eastAsia="en-GB"/>
        </w:rPr>
        <w:t xml:space="preserve"> in the caption underneath. This </w:t>
      </w:r>
      <w:r w:rsidR="00CF127D" w:rsidRPr="002C6CD5">
        <w:rPr>
          <w:rFonts w:ascii="Times New Roman" w:eastAsia="Times New Roman" w:hAnsi="Times New Roman" w:cs="Times New Roman"/>
          <w:color w:val="000000"/>
          <w:sz w:val="24"/>
          <w:szCs w:val="24"/>
          <w:bdr w:val="none" w:sz="0" w:space="0" w:color="auto" w:frame="1"/>
          <w:lang w:eastAsia="en-GB"/>
        </w:rPr>
        <w:t xml:space="preserve">should </w:t>
      </w:r>
      <w:r w:rsidR="00CF127D">
        <w:rPr>
          <w:rFonts w:ascii="Times New Roman" w:eastAsia="Times New Roman" w:hAnsi="Times New Roman" w:cs="Times New Roman"/>
          <w:color w:val="000000"/>
          <w:sz w:val="24"/>
          <w:szCs w:val="24"/>
          <w:bdr w:val="none" w:sz="0" w:space="0" w:color="auto" w:frame="1"/>
          <w:lang w:eastAsia="en-GB"/>
        </w:rPr>
        <w:t>also give</w:t>
      </w:r>
      <w:r w:rsidRPr="002C6CD5">
        <w:rPr>
          <w:rFonts w:ascii="Times New Roman" w:eastAsia="Times New Roman" w:hAnsi="Times New Roman" w:cs="Times New Roman"/>
          <w:color w:val="000000"/>
          <w:sz w:val="24"/>
          <w:szCs w:val="24"/>
          <w:bdr w:val="none" w:sz="0" w:space="0" w:color="auto" w:frame="1"/>
          <w:lang w:eastAsia="en-GB"/>
        </w:rPr>
        <w:t xml:space="preserve"> information about the image</w:t>
      </w:r>
      <w:r w:rsidR="00CF127D">
        <w:rPr>
          <w:rFonts w:ascii="Times New Roman" w:eastAsia="Times New Roman" w:hAnsi="Times New Roman" w:cs="Times New Roman"/>
          <w:color w:val="000000"/>
          <w:sz w:val="24"/>
          <w:szCs w:val="24"/>
          <w:bdr w:val="none" w:sz="0" w:space="0" w:color="auto" w:frame="1"/>
          <w:lang w:eastAsia="en-GB"/>
        </w:rPr>
        <w:t>,</w:t>
      </w:r>
      <w:r w:rsidRPr="002C6CD5">
        <w:rPr>
          <w:rFonts w:ascii="Times New Roman" w:eastAsia="Times New Roman" w:hAnsi="Times New Roman" w:cs="Times New Roman"/>
          <w:color w:val="000000"/>
          <w:sz w:val="24"/>
          <w:szCs w:val="24"/>
          <w:bdr w:val="none" w:sz="0" w:space="0" w:color="auto" w:frame="1"/>
          <w:lang w:eastAsia="en-GB"/>
        </w:rPr>
        <w:t xml:space="preserve"> follow</w:t>
      </w:r>
      <w:r w:rsidR="00CF127D">
        <w:rPr>
          <w:rFonts w:ascii="Times New Roman" w:eastAsia="Times New Roman" w:hAnsi="Times New Roman" w:cs="Times New Roman"/>
          <w:color w:val="000000"/>
          <w:sz w:val="24"/>
          <w:szCs w:val="24"/>
          <w:bdr w:val="none" w:sz="0" w:space="0" w:color="auto" w:frame="1"/>
          <w:lang w:eastAsia="en-GB"/>
        </w:rPr>
        <w:t>ing</w:t>
      </w:r>
      <w:r w:rsidRPr="002C6CD5">
        <w:rPr>
          <w:rFonts w:ascii="Times New Roman" w:eastAsia="Times New Roman" w:hAnsi="Times New Roman" w:cs="Times New Roman"/>
          <w:color w:val="000000"/>
          <w:sz w:val="24"/>
          <w:szCs w:val="24"/>
          <w:bdr w:val="none" w:sz="0" w:space="0" w:color="auto" w:frame="1"/>
          <w:lang w:eastAsia="en-GB"/>
        </w:rPr>
        <w:t xml:space="preserve"> the MHRA Style Guide (see</w:t>
      </w:r>
      <w:r w:rsidR="00CF127D">
        <w:rPr>
          <w:rFonts w:ascii="Times New Roman" w:eastAsia="Times New Roman" w:hAnsi="Times New Roman" w:cs="Times New Roman"/>
          <w:color w:val="000000"/>
          <w:sz w:val="24"/>
          <w:szCs w:val="24"/>
          <w:bdr w:val="none" w:sz="0" w:space="0" w:color="auto" w:frame="1"/>
          <w:lang w:eastAsia="en-GB"/>
        </w:rPr>
        <w:t xml:space="preserve"> </w:t>
      </w:r>
      <w:r w:rsidRPr="002C6CD5">
        <w:rPr>
          <w:rFonts w:ascii="Times New Roman" w:eastAsia="Times New Roman" w:hAnsi="Times New Roman" w:cs="Times New Roman"/>
          <w:color w:val="000000"/>
          <w:sz w:val="24"/>
          <w:szCs w:val="24"/>
          <w:bdr w:val="none" w:sz="0" w:space="0" w:color="auto" w:frame="1"/>
          <w:lang w:eastAsia="en-GB"/>
        </w:rPr>
        <w:t>section 11.2.18)</w:t>
      </w:r>
      <w:r w:rsidR="00CF127D">
        <w:rPr>
          <w:rFonts w:ascii="Times New Roman" w:eastAsia="Times New Roman" w:hAnsi="Times New Roman" w:cs="Times New Roman"/>
          <w:color w:val="000000"/>
          <w:sz w:val="24"/>
          <w:szCs w:val="24"/>
          <w:bdr w:val="none" w:sz="0" w:space="0" w:color="auto" w:frame="1"/>
          <w:lang w:eastAsia="en-GB"/>
        </w:rPr>
        <w:t>. Please</w:t>
      </w:r>
      <w:r w:rsidR="00CF127D">
        <w:rPr>
          <w:rFonts w:ascii="Times New Roman" w:hAnsi="Times New Roman" w:cs="Times New Roman"/>
          <w:color w:val="373737"/>
          <w:sz w:val="24"/>
          <w:szCs w:val="24"/>
        </w:rPr>
        <w:t xml:space="preserve"> </w:t>
      </w:r>
      <w:r>
        <w:rPr>
          <w:rFonts w:ascii="Times New Roman" w:eastAsia="Times New Roman" w:hAnsi="Times New Roman" w:cs="Times New Roman"/>
          <w:color w:val="000000"/>
          <w:sz w:val="24"/>
          <w:szCs w:val="24"/>
          <w:bdr w:val="none" w:sz="0" w:space="0" w:color="auto" w:frame="1"/>
          <w:lang w:eastAsia="en-GB"/>
        </w:rPr>
        <w:t>provide the source in a footnote and any acknowledgement</w:t>
      </w:r>
      <w:r w:rsidR="00CF127D">
        <w:rPr>
          <w:rFonts w:ascii="Times New Roman" w:eastAsia="Times New Roman" w:hAnsi="Times New Roman" w:cs="Times New Roman"/>
          <w:color w:val="000000"/>
          <w:sz w:val="24"/>
          <w:szCs w:val="24"/>
          <w:bdr w:val="none" w:sz="0" w:space="0" w:color="auto" w:frame="1"/>
          <w:lang w:eastAsia="en-GB"/>
        </w:rPr>
        <w:t>. When submitting the file, provide</w:t>
      </w:r>
      <w:r w:rsidRPr="002C6CD5">
        <w:rPr>
          <w:rFonts w:ascii="Times New Roman" w:eastAsia="Times New Roman" w:hAnsi="Times New Roman" w:cs="Times New Roman"/>
          <w:color w:val="000000"/>
          <w:sz w:val="24"/>
          <w:szCs w:val="24"/>
          <w:bdr w:val="none" w:sz="0" w:space="0" w:color="auto" w:frame="1"/>
          <w:lang w:eastAsia="en-GB"/>
        </w:rPr>
        <w:t xml:space="preserve"> a jpeg file for each </w:t>
      </w:r>
      <w:r w:rsidR="00CF127D">
        <w:rPr>
          <w:rFonts w:ascii="Times New Roman" w:eastAsia="Times New Roman" w:hAnsi="Times New Roman" w:cs="Times New Roman"/>
          <w:color w:val="000000"/>
          <w:sz w:val="24"/>
          <w:szCs w:val="24"/>
          <w:bdr w:val="none" w:sz="0" w:space="0" w:color="auto" w:frame="1"/>
          <w:lang w:eastAsia="en-GB"/>
        </w:rPr>
        <w:t>illustration</w:t>
      </w:r>
      <w:r>
        <w:rPr>
          <w:rFonts w:ascii="Times New Roman" w:eastAsia="Times New Roman" w:hAnsi="Times New Roman" w:cs="Times New Roman"/>
          <w:color w:val="000000"/>
          <w:sz w:val="24"/>
          <w:szCs w:val="24"/>
          <w:bdr w:val="none" w:sz="0" w:space="0" w:color="auto" w:frame="1"/>
          <w:lang w:eastAsia="en-GB"/>
        </w:rPr>
        <w:t>.</w:t>
      </w:r>
    </w:p>
    <w:p w14:paraId="2D6AA6C7" w14:textId="67985949" w:rsidR="002C6CD5" w:rsidRPr="002C6CD5" w:rsidRDefault="00081518" w:rsidP="002C6CD5">
      <w:pPr>
        <w:contextualSpacing/>
        <w:textAlignment w:val="baseline"/>
        <w:rPr>
          <w:rFonts w:ascii="Times New Roman" w:hAnsi="Times New Roman" w:cs="Times New Roman"/>
          <w:b/>
          <w:bCs/>
          <w:color w:val="373737"/>
          <w:sz w:val="24"/>
          <w:szCs w:val="24"/>
          <w:bdr w:val="none" w:sz="0" w:space="0" w:color="auto" w:frame="1"/>
        </w:rPr>
      </w:pPr>
      <w:r w:rsidRPr="00A61317">
        <w:rPr>
          <w:rFonts w:ascii="Times New Roman" w:hAnsi="Times New Roman" w:cs="Times New Roman"/>
          <w:b/>
          <w:bCs/>
          <w:color w:val="373737"/>
          <w:sz w:val="24"/>
          <w:szCs w:val="24"/>
          <w:bdr w:val="none" w:sz="0" w:space="0" w:color="auto" w:frame="1"/>
        </w:rPr>
        <w:t>Titles in French</w:t>
      </w:r>
    </w:p>
    <w:p w14:paraId="3BB24F32" w14:textId="77777777" w:rsidR="002C6CD5"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In a title beginning with a definite article, please capitalize the first letter of the first noun but do not capitalize the first letter of any of the following words:</w:t>
      </w:r>
    </w:p>
    <w:p w14:paraId="4AD5D164" w14:textId="67BF948A"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i/>
          <w:iCs/>
          <w:color w:val="373737"/>
          <w:sz w:val="24"/>
          <w:szCs w:val="24"/>
          <w:bdr w:val="none" w:sz="0" w:space="0" w:color="auto" w:frame="1"/>
          <w:lang w:val="fr-FR"/>
        </w:rPr>
        <w:t>Les Femmes savantes, Les Particules élémentaires, Le Degré zéro de la littérature</w:t>
      </w:r>
    </w:p>
    <w:p w14:paraId="35A02C1F" w14:textId="77777777" w:rsidR="002C6CD5" w:rsidRDefault="002C6CD5" w:rsidP="002C6CD5">
      <w:pPr>
        <w:contextualSpacing/>
        <w:textAlignment w:val="baseline"/>
        <w:rPr>
          <w:rFonts w:ascii="Times New Roman" w:hAnsi="Times New Roman" w:cs="Times New Roman"/>
          <w:color w:val="373737"/>
          <w:sz w:val="24"/>
          <w:szCs w:val="24"/>
        </w:rPr>
      </w:pPr>
    </w:p>
    <w:p w14:paraId="5A08D3CC" w14:textId="77777777" w:rsidR="002C6CD5"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In a title beginning with a definite article, please capitalize the first letter of any adjectives placed between the definite article and the first noun:</w:t>
      </w:r>
    </w:p>
    <w:p w14:paraId="21B4DF36" w14:textId="677A4DD5" w:rsidR="00081518" w:rsidRPr="002C6CD5" w:rsidRDefault="00081518" w:rsidP="002C6CD5">
      <w:pPr>
        <w:contextualSpacing/>
        <w:textAlignment w:val="baseline"/>
        <w:rPr>
          <w:rFonts w:ascii="Times New Roman" w:hAnsi="Times New Roman" w:cs="Times New Roman"/>
          <w:color w:val="373737"/>
          <w:sz w:val="24"/>
          <w:szCs w:val="24"/>
          <w:lang w:val="fr-FR"/>
        </w:rPr>
      </w:pPr>
      <w:r w:rsidRPr="002C6CD5">
        <w:rPr>
          <w:rFonts w:ascii="Times New Roman" w:hAnsi="Times New Roman" w:cs="Times New Roman"/>
          <w:i/>
          <w:iCs/>
          <w:color w:val="373737"/>
          <w:sz w:val="24"/>
          <w:szCs w:val="24"/>
          <w:bdr w:val="none" w:sz="0" w:space="0" w:color="auto" w:frame="1"/>
          <w:lang w:val="fr-FR"/>
        </w:rPr>
        <w:t>La Folle Journée, Le Premier Homme</w:t>
      </w:r>
    </w:p>
    <w:p w14:paraId="0E205F5B" w14:textId="77777777" w:rsidR="002C6CD5" w:rsidRDefault="002C6CD5" w:rsidP="002C6CD5">
      <w:pPr>
        <w:contextualSpacing/>
        <w:textAlignment w:val="baseline"/>
        <w:rPr>
          <w:rFonts w:ascii="Times New Roman" w:hAnsi="Times New Roman" w:cs="Times New Roman"/>
          <w:color w:val="373737"/>
          <w:sz w:val="24"/>
          <w:szCs w:val="24"/>
        </w:rPr>
      </w:pPr>
    </w:p>
    <w:p w14:paraId="3DF26CB0" w14:textId="77777777" w:rsidR="002C6CD5"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In titles that begin with an indefinite article, with a noun that is not preceded by an article, or begin with any other part of speech, only the first letter of the first word of the title is capitalized:</w:t>
      </w:r>
    </w:p>
    <w:p w14:paraId="68CDBBBC" w14:textId="0AF6ED18" w:rsidR="00081518" w:rsidRPr="002C6CD5" w:rsidRDefault="00081518" w:rsidP="002C6CD5">
      <w:pPr>
        <w:contextualSpacing/>
        <w:textAlignment w:val="baseline"/>
        <w:rPr>
          <w:rFonts w:ascii="Times New Roman" w:hAnsi="Times New Roman" w:cs="Times New Roman"/>
          <w:color w:val="373737"/>
          <w:sz w:val="24"/>
          <w:szCs w:val="24"/>
          <w:lang w:val="fr-FR"/>
        </w:rPr>
      </w:pPr>
      <w:r w:rsidRPr="002C6CD5">
        <w:rPr>
          <w:rFonts w:ascii="Times New Roman" w:hAnsi="Times New Roman" w:cs="Times New Roman"/>
          <w:i/>
          <w:iCs/>
          <w:color w:val="373737"/>
          <w:sz w:val="24"/>
          <w:szCs w:val="24"/>
          <w:bdr w:val="none" w:sz="0" w:space="0" w:color="auto" w:frame="1"/>
          <w:lang w:val="fr-FR"/>
        </w:rPr>
        <w:t>Un rude hiver, Un ethnologue dans le métro</w:t>
      </w:r>
    </w:p>
    <w:p w14:paraId="37A7F9C8" w14:textId="77777777"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i/>
          <w:iCs/>
          <w:color w:val="373737"/>
          <w:sz w:val="24"/>
          <w:szCs w:val="24"/>
          <w:bdr w:val="none" w:sz="0" w:space="0" w:color="auto" w:frame="1"/>
          <w:lang w:val="fr-FR"/>
        </w:rPr>
        <w:t>Poétique de la ville, Fragments d’un discours amoureux</w:t>
      </w:r>
    </w:p>
    <w:p w14:paraId="4226495E" w14:textId="77777777"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i/>
          <w:iCs/>
          <w:color w:val="373737"/>
          <w:sz w:val="24"/>
          <w:szCs w:val="24"/>
          <w:bdr w:val="none" w:sz="0" w:space="0" w:color="auto" w:frame="1"/>
          <w:lang w:val="fr-FR"/>
        </w:rPr>
        <w:t>À la recherche du temps perdu, Du sens, Pour un nouveau roman</w:t>
      </w:r>
    </w:p>
    <w:p w14:paraId="7BAB4832" w14:textId="77777777" w:rsidR="002C6CD5" w:rsidRDefault="002C6CD5" w:rsidP="002C6CD5">
      <w:pPr>
        <w:contextualSpacing/>
        <w:textAlignment w:val="baseline"/>
        <w:rPr>
          <w:rFonts w:ascii="Times New Roman" w:hAnsi="Times New Roman" w:cs="Times New Roman"/>
          <w:color w:val="373737"/>
          <w:sz w:val="24"/>
          <w:szCs w:val="24"/>
        </w:rPr>
      </w:pPr>
    </w:p>
    <w:p w14:paraId="51D98193" w14:textId="184073E8"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In titles of fables or dramatic works, the names of characters take initial capitals:</w:t>
      </w:r>
    </w:p>
    <w:p w14:paraId="204CC9DC" w14:textId="77777777"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i/>
          <w:iCs/>
          <w:color w:val="373737"/>
          <w:sz w:val="24"/>
          <w:szCs w:val="24"/>
          <w:bdr w:val="none" w:sz="0" w:space="0" w:color="auto" w:frame="1"/>
        </w:rPr>
        <w:t>Le Lion et le Rat</w:t>
      </w:r>
    </w:p>
    <w:p w14:paraId="40042B6B" w14:textId="77777777" w:rsidR="002C6CD5" w:rsidRDefault="002C6CD5" w:rsidP="002C6CD5">
      <w:pPr>
        <w:contextualSpacing/>
        <w:textAlignment w:val="baseline"/>
        <w:rPr>
          <w:rFonts w:ascii="Times New Roman" w:hAnsi="Times New Roman" w:cs="Times New Roman"/>
          <w:color w:val="373737"/>
          <w:sz w:val="24"/>
          <w:szCs w:val="24"/>
        </w:rPr>
      </w:pPr>
    </w:p>
    <w:p w14:paraId="3CE8AE26" w14:textId="74FD99DA"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Subtitles in French obey the same rules for capitalization as titles.</w:t>
      </w:r>
    </w:p>
    <w:p w14:paraId="29CF7972" w14:textId="77777777" w:rsidR="002C6CD5" w:rsidRDefault="002C6CD5" w:rsidP="002C6CD5">
      <w:pPr>
        <w:contextualSpacing/>
        <w:textAlignment w:val="baseline"/>
        <w:rPr>
          <w:rFonts w:ascii="Times New Roman" w:hAnsi="Times New Roman" w:cs="Times New Roman"/>
          <w:color w:val="373737"/>
          <w:sz w:val="24"/>
          <w:szCs w:val="24"/>
        </w:rPr>
      </w:pPr>
    </w:p>
    <w:p w14:paraId="151D014F" w14:textId="3AC42FEB" w:rsid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In the case of numerals that appear in titles (</w:t>
      </w:r>
      <w:r w:rsidR="002C6CD5" w:rsidRPr="00A61317">
        <w:rPr>
          <w:rFonts w:ascii="Times New Roman" w:hAnsi="Times New Roman" w:cs="Times New Roman"/>
          <w:color w:val="373737"/>
          <w:sz w:val="24"/>
          <w:szCs w:val="24"/>
        </w:rPr>
        <w:t>e.g.</w:t>
      </w:r>
      <w:r w:rsidRPr="00A61317">
        <w:rPr>
          <w:rFonts w:ascii="Times New Roman" w:hAnsi="Times New Roman" w:cs="Times New Roman"/>
          <w:color w:val="373737"/>
          <w:sz w:val="24"/>
          <w:szCs w:val="24"/>
        </w:rPr>
        <w:t xml:space="preserve"> 18</w:t>
      </w:r>
      <w:r w:rsidRPr="00A61317">
        <w:rPr>
          <w:rFonts w:ascii="Times New Roman" w:hAnsi="Times New Roman" w:cs="Times New Roman"/>
          <w:color w:val="373737"/>
          <w:sz w:val="24"/>
          <w:szCs w:val="24"/>
          <w:bdr w:val="none" w:sz="0" w:space="0" w:color="auto" w:frame="1"/>
          <w:vertAlign w:val="superscript"/>
        </w:rPr>
        <w:t>e</w:t>
      </w:r>
      <w:r w:rsidRPr="00A61317">
        <w:rPr>
          <w:rFonts w:ascii="Times New Roman" w:hAnsi="Times New Roman" w:cs="Times New Roman"/>
          <w:color w:val="373737"/>
          <w:sz w:val="24"/>
          <w:szCs w:val="24"/>
        </w:rPr>
        <w:t>/dix-huitième/18ème), the format used in the published title of the book determines how the numeral should appear. Where numerals are used in the article itself, the long version is used (</w:t>
      </w:r>
      <w:r w:rsidR="002C6CD5" w:rsidRPr="00A61317">
        <w:rPr>
          <w:rFonts w:ascii="Times New Roman" w:hAnsi="Times New Roman" w:cs="Times New Roman"/>
          <w:color w:val="373737"/>
          <w:sz w:val="24"/>
          <w:szCs w:val="24"/>
        </w:rPr>
        <w:t>e.g.</w:t>
      </w:r>
      <w:r w:rsidRPr="00A61317">
        <w:rPr>
          <w:rFonts w:ascii="Times New Roman" w:hAnsi="Times New Roman" w:cs="Times New Roman"/>
          <w:color w:val="373737"/>
          <w:sz w:val="24"/>
          <w:szCs w:val="24"/>
        </w:rPr>
        <w:t xml:space="preserve"> dix-huitième).</w:t>
      </w:r>
    </w:p>
    <w:p w14:paraId="433621C9" w14:textId="77777777" w:rsidR="00A61317" w:rsidRDefault="00A61317" w:rsidP="002C6CD5">
      <w:pPr>
        <w:contextualSpacing/>
        <w:textAlignment w:val="baseline"/>
        <w:rPr>
          <w:rFonts w:ascii="Times New Roman" w:hAnsi="Times New Roman" w:cs="Times New Roman"/>
          <w:color w:val="373737"/>
          <w:sz w:val="24"/>
          <w:szCs w:val="24"/>
        </w:rPr>
      </w:pPr>
    </w:p>
    <w:p w14:paraId="209BF23E" w14:textId="14978D86" w:rsidR="00081518"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For titles in German, all nouns should be capitalized; in Italian and Spanish, only the first word is normally capitalized.</w:t>
      </w:r>
    </w:p>
    <w:p w14:paraId="27E45347" w14:textId="77777777" w:rsidR="002C6CD5" w:rsidRDefault="002C6CD5" w:rsidP="002C6CD5">
      <w:pPr>
        <w:contextualSpacing/>
        <w:textAlignment w:val="baseline"/>
        <w:rPr>
          <w:rFonts w:ascii="Times New Roman" w:hAnsi="Times New Roman" w:cs="Times New Roman"/>
          <w:color w:val="373737"/>
          <w:sz w:val="24"/>
          <w:szCs w:val="24"/>
        </w:rPr>
      </w:pPr>
    </w:p>
    <w:p w14:paraId="3B77DE2F" w14:textId="77777777" w:rsidR="002C6CD5" w:rsidRDefault="002C6CD5" w:rsidP="002C6CD5">
      <w:pPr>
        <w:contextualSpacing/>
        <w:textAlignment w:val="baseline"/>
        <w:rPr>
          <w:rFonts w:ascii="Times New Roman" w:hAnsi="Times New Roman" w:cs="Times New Roman"/>
          <w:color w:val="373737"/>
          <w:sz w:val="24"/>
          <w:szCs w:val="24"/>
        </w:rPr>
      </w:pPr>
    </w:p>
    <w:p w14:paraId="19A8F783" w14:textId="77777777" w:rsidR="00081518" w:rsidRPr="00A61317" w:rsidRDefault="00081518" w:rsidP="002C6CD5">
      <w:pPr>
        <w:contextualSpacing/>
        <w:textAlignment w:val="baseline"/>
        <w:outlineLvl w:val="0"/>
        <w:rPr>
          <w:rFonts w:ascii="Times New Roman" w:eastAsia="Times New Roman" w:hAnsi="Times New Roman" w:cs="Times New Roman"/>
          <w:b/>
          <w:bCs/>
          <w:color w:val="000000"/>
          <w:kern w:val="36"/>
          <w:sz w:val="24"/>
          <w:szCs w:val="24"/>
        </w:rPr>
      </w:pPr>
      <w:r w:rsidRPr="00A61317">
        <w:rPr>
          <w:rFonts w:ascii="Times New Roman" w:eastAsia="Times New Roman" w:hAnsi="Times New Roman" w:cs="Times New Roman"/>
          <w:b/>
          <w:bCs/>
          <w:color w:val="000000"/>
          <w:kern w:val="36"/>
          <w:sz w:val="24"/>
          <w:szCs w:val="24"/>
        </w:rPr>
        <w:t>References</w:t>
      </w:r>
    </w:p>
    <w:p w14:paraId="022C1EE8" w14:textId="11B6A0EE" w:rsidR="00081518"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Please follow MHRA guidelines for conventions relating to the italicization of titles. No titles should be underlined.</w:t>
      </w:r>
    </w:p>
    <w:p w14:paraId="26361AED" w14:textId="77777777" w:rsidR="002C6CD5" w:rsidRPr="00A61317" w:rsidRDefault="002C6CD5" w:rsidP="002C6CD5">
      <w:pPr>
        <w:contextualSpacing/>
        <w:textAlignment w:val="baseline"/>
        <w:rPr>
          <w:rFonts w:ascii="Times New Roman" w:hAnsi="Times New Roman" w:cs="Times New Roman"/>
          <w:color w:val="373737"/>
          <w:sz w:val="24"/>
          <w:szCs w:val="24"/>
        </w:rPr>
      </w:pPr>
    </w:p>
    <w:p w14:paraId="3F274AF3" w14:textId="77777777" w:rsidR="002C6CD5"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The abbreviations p. and pp. should be followed by a non-breaking space (with Windows, enter ALT+255 on numeric key pad or Ctrl+Shift+Space for laptops; with MAC OS enter Option+Space) before the page number(s). For page-to-page references, please use the en dash as opposed to the standard hyphen, e.g. pp. 347–57.</w:t>
      </w:r>
    </w:p>
    <w:p w14:paraId="7CD34EAE" w14:textId="77777777" w:rsidR="002C6CD5" w:rsidRDefault="002C6CD5" w:rsidP="002C6CD5">
      <w:pPr>
        <w:contextualSpacing/>
        <w:textAlignment w:val="baseline"/>
        <w:rPr>
          <w:rFonts w:ascii="Times New Roman" w:hAnsi="Times New Roman" w:cs="Times New Roman"/>
          <w:color w:val="373737"/>
          <w:sz w:val="24"/>
          <w:szCs w:val="24"/>
        </w:rPr>
      </w:pPr>
    </w:p>
    <w:p w14:paraId="2E6E9D94" w14:textId="3B36C4C3"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Full bibliographical information should be provided in the first footnote reference to a source, including the full page range for a journal article or a book chapter as well as the specific page cited. Subsequent references to the same material should be given in further footnotes in shortened form (author surname, shortened title, page number), or, in the case of texts that will be referred to five or more times, in abbreviated form within parentheses in the body of the text, using an abbreviation signalled in the first footnote reference to the work. Do not use ‘ibid.’ or ‘op. cit.’ For examples of formats for footnotes and subsequent references, see below, and for further information see MHRA chapter 11</w:t>
      </w:r>
      <w:r w:rsidRPr="00A61317">
        <w:rPr>
          <w:rFonts w:ascii="Times New Roman" w:hAnsi="Times New Roman" w:cs="Times New Roman"/>
          <w:b/>
          <w:bCs/>
          <w:color w:val="373737"/>
          <w:sz w:val="24"/>
          <w:szCs w:val="24"/>
          <w:bdr w:val="none" w:sz="0" w:space="0" w:color="auto" w:frame="1"/>
        </w:rPr>
        <w:t>.</w:t>
      </w:r>
    </w:p>
    <w:p w14:paraId="6C32C8F7" w14:textId="77777777" w:rsidR="00CB79F2" w:rsidRDefault="00CB79F2" w:rsidP="00081518">
      <w:pPr>
        <w:textAlignment w:val="baseline"/>
        <w:rPr>
          <w:rFonts w:ascii="Times New Roman" w:hAnsi="Times New Roman" w:cs="Times New Roman"/>
          <w:b/>
          <w:bCs/>
          <w:color w:val="373737"/>
          <w:sz w:val="24"/>
          <w:szCs w:val="24"/>
          <w:bdr w:val="none" w:sz="0" w:space="0" w:color="auto" w:frame="1"/>
        </w:rPr>
      </w:pPr>
    </w:p>
    <w:p w14:paraId="7ACCAB99" w14:textId="77777777" w:rsidR="002C6CD5" w:rsidRPr="00A61317" w:rsidRDefault="002C6CD5" w:rsidP="00081518">
      <w:pPr>
        <w:textAlignment w:val="baseline"/>
        <w:rPr>
          <w:rFonts w:ascii="Times New Roman" w:hAnsi="Times New Roman" w:cs="Times New Roman"/>
          <w:b/>
          <w:bCs/>
          <w:color w:val="373737"/>
          <w:sz w:val="24"/>
          <w:szCs w:val="24"/>
          <w:bdr w:val="none" w:sz="0" w:space="0" w:color="auto" w:frame="1"/>
        </w:rPr>
      </w:pPr>
    </w:p>
    <w:p w14:paraId="649FF315" w14:textId="6268DEA8" w:rsidR="00081518" w:rsidRPr="00A61317" w:rsidRDefault="00081518" w:rsidP="00081518">
      <w:pPr>
        <w:textAlignment w:val="baseline"/>
        <w:rPr>
          <w:rFonts w:ascii="Times New Roman" w:hAnsi="Times New Roman" w:cs="Times New Roman"/>
          <w:color w:val="373737"/>
          <w:sz w:val="24"/>
          <w:szCs w:val="24"/>
          <w:lang w:val="fr-FR"/>
        </w:rPr>
      </w:pPr>
      <w:r w:rsidRPr="00A61317">
        <w:rPr>
          <w:rFonts w:ascii="Times New Roman" w:hAnsi="Times New Roman" w:cs="Times New Roman"/>
          <w:b/>
          <w:bCs/>
          <w:color w:val="373737"/>
          <w:sz w:val="24"/>
          <w:szCs w:val="24"/>
          <w:bdr w:val="none" w:sz="0" w:space="0" w:color="auto" w:frame="1"/>
          <w:lang w:val="fr-FR"/>
        </w:rPr>
        <w:t>Books</w:t>
      </w:r>
    </w:p>
    <w:p w14:paraId="673D4EEF" w14:textId="77777777"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First footnote reference:</w:t>
      </w:r>
    </w:p>
    <w:p w14:paraId="360A0CA7" w14:textId="77777777"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Antoine Compagnon, </w:t>
      </w:r>
      <w:r w:rsidRPr="00A61317">
        <w:rPr>
          <w:rFonts w:ascii="Times New Roman" w:hAnsi="Times New Roman" w:cs="Times New Roman"/>
          <w:i/>
          <w:iCs/>
          <w:color w:val="373737"/>
          <w:sz w:val="24"/>
          <w:szCs w:val="24"/>
          <w:bdr w:val="none" w:sz="0" w:space="0" w:color="auto" w:frame="1"/>
          <w:lang w:val="fr-FR"/>
        </w:rPr>
        <w:t>Les Cinq Paradoxes de la modernité</w:t>
      </w:r>
      <w:r w:rsidRPr="00A61317">
        <w:rPr>
          <w:rFonts w:ascii="Times New Roman" w:hAnsi="Times New Roman" w:cs="Times New Roman"/>
          <w:color w:val="373737"/>
          <w:sz w:val="24"/>
          <w:szCs w:val="24"/>
          <w:lang w:val="fr-FR"/>
        </w:rPr>
        <w:t> (Paris: Seuil, 1990), p.</w:t>
      </w:r>
      <w:r w:rsidRPr="00A61317">
        <w:rPr>
          <w:rFonts w:ascii="Times New Roman" w:hAnsi="Times New Roman" w:cs="Times New Roman"/>
          <w:b/>
          <w:bCs/>
          <w:color w:val="373737"/>
          <w:sz w:val="24"/>
          <w:szCs w:val="24"/>
          <w:bdr w:val="none" w:sz="0" w:space="0" w:color="auto" w:frame="1"/>
          <w:lang w:val="fr-FR"/>
        </w:rPr>
        <w:t> </w:t>
      </w:r>
      <w:r w:rsidRPr="00A61317">
        <w:rPr>
          <w:rFonts w:ascii="Times New Roman" w:hAnsi="Times New Roman" w:cs="Times New Roman"/>
          <w:color w:val="373737"/>
          <w:sz w:val="24"/>
          <w:szCs w:val="24"/>
          <w:lang w:val="fr-FR"/>
        </w:rPr>
        <w:t>72.</w:t>
      </w:r>
    </w:p>
    <w:p w14:paraId="01861A43" w14:textId="77777777" w:rsidR="002C6CD5" w:rsidRDefault="002C6CD5" w:rsidP="002C6CD5">
      <w:pPr>
        <w:contextualSpacing/>
        <w:textAlignment w:val="baseline"/>
        <w:rPr>
          <w:rFonts w:ascii="Times New Roman" w:hAnsi="Times New Roman" w:cs="Times New Roman"/>
          <w:color w:val="373737"/>
          <w:sz w:val="24"/>
          <w:szCs w:val="24"/>
          <w:lang w:val="fr-FR"/>
        </w:rPr>
      </w:pPr>
    </w:p>
    <w:p w14:paraId="3A9436BD" w14:textId="17465DB8"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Subsequent footnote references:</w:t>
      </w:r>
    </w:p>
    <w:p w14:paraId="6304C2DB" w14:textId="77777777"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Compagnon, </w:t>
      </w:r>
      <w:r w:rsidRPr="00A61317">
        <w:rPr>
          <w:rFonts w:ascii="Times New Roman" w:hAnsi="Times New Roman" w:cs="Times New Roman"/>
          <w:i/>
          <w:iCs/>
          <w:color w:val="373737"/>
          <w:sz w:val="24"/>
          <w:szCs w:val="24"/>
          <w:bdr w:val="none" w:sz="0" w:space="0" w:color="auto" w:frame="1"/>
          <w:lang w:val="fr-FR"/>
        </w:rPr>
        <w:t>Les Cinq Paradoxes</w:t>
      </w:r>
      <w:r w:rsidRPr="00A61317">
        <w:rPr>
          <w:rFonts w:ascii="Times New Roman" w:hAnsi="Times New Roman" w:cs="Times New Roman"/>
          <w:color w:val="373737"/>
          <w:sz w:val="24"/>
          <w:szCs w:val="24"/>
          <w:lang w:val="fr-FR"/>
        </w:rPr>
        <w:t>, p.</w:t>
      </w:r>
      <w:r w:rsidRPr="00A61317">
        <w:rPr>
          <w:rFonts w:ascii="Times New Roman" w:hAnsi="Times New Roman" w:cs="Times New Roman"/>
          <w:b/>
          <w:bCs/>
          <w:color w:val="373737"/>
          <w:sz w:val="24"/>
          <w:szCs w:val="24"/>
          <w:bdr w:val="none" w:sz="0" w:space="0" w:color="auto" w:frame="1"/>
          <w:lang w:val="fr-FR"/>
        </w:rPr>
        <w:t> </w:t>
      </w:r>
      <w:r w:rsidRPr="00A61317">
        <w:rPr>
          <w:rFonts w:ascii="Times New Roman" w:hAnsi="Times New Roman" w:cs="Times New Roman"/>
          <w:color w:val="373737"/>
          <w:sz w:val="24"/>
          <w:szCs w:val="24"/>
          <w:lang w:val="fr-FR"/>
        </w:rPr>
        <w:t>85.</w:t>
      </w:r>
    </w:p>
    <w:p w14:paraId="6DBC824B" w14:textId="77777777" w:rsidR="002C6CD5" w:rsidRDefault="002C6CD5" w:rsidP="002C6CD5">
      <w:pPr>
        <w:contextualSpacing/>
        <w:textAlignment w:val="baseline"/>
        <w:rPr>
          <w:rFonts w:ascii="Times New Roman" w:hAnsi="Times New Roman" w:cs="Times New Roman"/>
          <w:color w:val="373737"/>
          <w:sz w:val="24"/>
          <w:szCs w:val="24"/>
          <w:lang w:val="fr-FR"/>
        </w:rPr>
      </w:pPr>
    </w:p>
    <w:p w14:paraId="48B42F5D" w14:textId="10AA3B95"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OR</w:t>
      </w:r>
    </w:p>
    <w:p w14:paraId="5BA4DEB3" w14:textId="77777777" w:rsidR="002C6CD5" w:rsidRDefault="002C6CD5" w:rsidP="002C6CD5">
      <w:pPr>
        <w:contextualSpacing/>
        <w:textAlignment w:val="baseline"/>
        <w:rPr>
          <w:rFonts w:ascii="Times New Roman" w:hAnsi="Times New Roman" w:cs="Times New Roman"/>
          <w:color w:val="373737"/>
          <w:sz w:val="24"/>
          <w:szCs w:val="24"/>
          <w:lang w:val="fr-FR"/>
        </w:rPr>
      </w:pPr>
    </w:p>
    <w:p w14:paraId="4389DA87" w14:textId="73DF614E"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First footnote reference:</w:t>
      </w:r>
    </w:p>
    <w:p w14:paraId="1A913B6C" w14:textId="77777777"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Antoine Compagnon, </w:t>
      </w:r>
      <w:r w:rsidRPr="00A61317">
        <w:rPr>
          <w:rFonts w:ascii="Times New Roman" w:hAnsi="Times New Roman" w:cs="Times New Roman"/>
          <w:i/>
          <w:iCs/>
          <w:color w:val="373737"/>
          <w:sz w:val="24"/>
          <w:szCs w:val="24"/>
          <w:bdr w:val="none" w:sz="0" w:space="0" w:color="auto" w:frame="1"/>
          <w:lang w:val="fr-FR"/>
        </w:rPr>
        <w:t>Les Cinq Paradoxes de la modernité</w:t>
      </w:r>
      <w:r w:rsidRPr="00A61317">
        <w:rPr>
          <w:rFonts w:ascii="Times New Roman" w:hAnsi="Times New Roman" w:cs="Times New Roman"/>
          <w:color w:val="373737"/>
          <w:sz w:val="24"/>
          <w:szCs w:val="24"/>
          <w:lang w:val="fr-FR"/>
        </w:rPr>
        <w:t> (Paris: Seuil, 1990), p.</w:t>
      </w:r>
      <w:r w:rsidRPr="00A61317">
        <w:rPr>
          <w:rFonts w:ascii="Times New Roman" w:hAnsi="Times New Roman" w:cs="Times New Roman"/>
          <w:b/>
          <w:bCs/>
          <w:color w:val="373737"/>
          <w:sz w:val="24"/>
          <w:szCs w:val="24"/>
          <w:bdr w:val="none" w:sz="0" w:space="0" w:color="auto" w:frame="1"/>
          <w:lang w:val="fr-FR"/>
        </w:rPr>
        <w:t> </w:t>
      </w:r>
      <w:r w:rsidRPr="00A61317">
        <w:rPr>
          <w:rFonts w:ascii="Times New Roman" w:hAnsi="Times New Roman" w:cs="Times New Roman"/>
          <w:color w:val="373737"/>
          <w:sz w:val="24"/>
          <w:szCs w:val="24"/>
          <w:lang w:val="fr-FR"/>
        </w:rPr>
        <w:t>72, hereafter </w:t>
      </w:r>
      <w:r w:rsidRPr="00A61317">
        <w:rPr>
          <w:rFonts w:ascii="Times New Roman" w:hAnsi="Times New Roman" w:cs="Times New Roman"/>
          <w:i/>
          <w:iCs/>
          <w:color w:val="373737"/>
          <w:sz w:val="24"/>
          <w:szCs w:val="24"/>
          <w:bdr w:val="none" w:sz="0" w:space="0" w:color="auto" w:frame="1"/>
          <w:lang w:val="fr-FR"/>
        </w:rPr>
        <w:t>CPM</w:t>
      </w:r>
      <w:r w:rsidRPr="00A61317">
        <w:rPr>
          <w:rFonts w:ascii="Times New Roman" w:hAnsi="Times New Roman" w:cs="Times New Roman"/>
          <w:color w:val="373737"/>
          <w:sz w:val="24"/>
          <w:szCs w:val="24"/>
          <w:lang w:val="fr-FR"/>
        </w:rPr>
        <w:t> in the text.</w:t>
      </w:r>
    </w:p>
    <w:p w14:paraId="50A1518F" w14:textId="77777777"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Followed by further in-text references in parentheses, as (</w:t>
      </w:r>
      <w:r w:rsidRPr="00A61317">
        <w:rPr>
          <w:rFonts w:ascii="Times New Roman" w:hAnsi="Times New Roman" w:cs="Times New Roman"/>
          <w:i/>
          <w:iCs/>
          <w:color w:val="373737"/>
          <w:sz w:val="24"/>
          <w:szCs w:val="24"/>
          <w:bdr w:val="none" w:sz="0" w:space="0" w:color="auto" w:frame="1"/>
        </w:rPr>
        <w:t>CPM</w:t>
      </w:r>
      <w:r w:rsidRPr="00A61317">
        <w:rPr>
          <w:rFonts w:ascii="Times New Roman" w:hAnsi="Times New Roman" w:cs="Times New Roman"/>
          <w:color w:val="373737"/>
          <w:sz w:val="24"/>
          <w:szCs w:val="24"/>
        </w:rPr>
        <w:t> 90).</w:t>
      </w:r>
    </w:p>
    <w:p w14:paraId="2F34E9BF" w14:textId="77777777" w:rsidR="002C6CD5" w:rsidRDefault="002C6CD5" w:rsidP="002C6CD5">
      <w:pPr>
        <w:contextualSpacing/>
        <w:textAlignment w:val="baseline"/>
        <w:rPr>
          <w:rFonts w:ascii="Times New Roman" w:hAnsi="Times New Roman" w:cs="Times New Roman"/>
          <w:color w:val="373737"/>
          <w:sz w:val="24"/>
          <w:szCs w:val="24"/>
          <w:lang w:val="fr-FR"/>
        </w:rPr>
      </w:pPr>
    </w:p>
    <w:p w14:paraId="57C2C50C" w14:textId="5F00727C"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First footnote reference:</w:t>
      </w:r>
    </w:p>
    <w:p w14:paraId="660E3EFD" w14:textId="77777777"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Honoré de Balzac, </w:t>
      </w:r>
      <w:r w:rsidRPr="00A61317">
        <w:rPr>
          <w:rFonts w:ascii="Times New Roman" w:hAnsi="Times New Roman" w:cs="Times New Roman"/>
          <w:i/>
          <w:iCs/>
          <w:color w:val="373737"/>
          <w:sz w:val="24"/>
          <w:szCs w:val="24"/>
          <w:bdr w:val="none" w:sz="0" w:space="0" w:color="auto" w:frame="1"/>
          <w:lang w:val="fr-FR"/>
        </w:rPr>
        <w:t>La Comédie humaine</w:t>
      </w:r>
      <w:r w:rsidRPr="00A61317">
        <w:rPr>
          <w:rFonts w:ascii="Times New Roman" w:hAnsi="Times New Roman" w:cs="Times New Roman"/>
          <w:color w:val="373737"/>
          <w:sz w:val="24"/>
          <w:szCs w:val="24"/>
          <w:lang w:val="fr-FR"/>
        </w:rPr>
        <w:t>, ed. by Pierre-Georges Castex, Bibliothèque de la Pléiade, 12 vols (Paris: Gallimard, 1976–81), VI, 442.</w:t>
      </w:r>
    </w:p>
    <w:p w14:paraId="16B27F82" w14:textId="77777777" w:rsidR="002C6CD5" w:rsidRDefault="002C6CD5" w:rsidP="002C6CD5">
      <w:pPr>
        <w:contextualSpacing/>
        <w:textAlignment w:val="baseline"/>
        <w:rPr>
          <w:rFonts w:ascii="Times New Roman" w:hAnsi="Times New Roman" w:cs="Times New Roman"/>
          <w:color w:val="373737"/>
          <w:sz w:val="24"/>
          <w:szCs w:val="24"/>
          <w:lang w:val="fr-FR"/>
        </w:rPr>
      </w:pPr>
    </w:p>
    <w:p w14:paraId="4B9363C0" w14:textId="1BF8110A"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Subsequent footnote references:</w:t>
      </w:r>
    </w:p>
    <w:p w14:paraId="70668F8B" w14:textId="77777777"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Balzac, </w:t>
      </w:r>
      <w:r w:rsidRPr="00A61317">
        <w:rPr>
          <w:rFonts w:ascii="Times New Roman" w:hAnsi="Times New Roman" w:cs="Times New Roman"/>
          <w:i/>
          <w:iCs/>
          <w:color w:val="373737"/>
          <w:sz w:val="24"/>
          <w:szCs w:val="24"/>
          <w:bdr w:val="none" w:sz="0" w:space="0" w:color="auto" w:frame="1"/>
          <w:lang w:val="fr-FR"/>
        </w:rPr>
        <w:t>La Comédie humaine</w:t>
      </w:r>
      <w:r w:rsidRPr="00A61317">
        <w:rPr>
          <w:rFonts w:ascii="Times New Roman" w:hAnsi="Times New Roman" w:cs="Times New Roman"/>
          <w:color w:val="373737"/>
          <w:sz w:val="24"/>
          <w:szCs w:val="24"/>
          <w:lang w:val="fr-FR"/>
        </w:rPr>
        <w:t>, V, 85.</w:t>
      </w:r>
    </w:p>
    <w:p w14:paraId="16F9FF0D" w14:textId="77777777" w:rsidR="002C6CD5" w:rsidRDefault="002C6CD5" w:rsidP="002C6CD5">
      <w:pPr>
        <w:contextualSpacing/>
        <w:textAlignment w:val="baseline"/>
        <w:rPr>
          <w:rFonts w:ascii="Times New Roman" w:hAnsi="Times New Roman" w:cs="Times New Roman"/>
          <w:color w:val="373737"/>
          <w:sz w:val="24"/>
          <w:szCs w:val="24"/>
          <w:lang w:val="fr-FR"/>
        </w:rPr>
      </w:pPr>
    </w:p>
    <w:p w14:paraId="299DBCB0" w14:textId="58D24DA8"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OR</w:t>
      </w:r>
    </w:p>
    <w:p w14:paraId="7760892A" w14:textId="77777777" w:rsidR="002C6CD5" w:rsidRDefault="002C6CD5" w:rsidP="002C6CD5">
      <w:pPr>
        <w:contextualSpacing/>
        <w:textAlignment w:val="baseline"/>
        <w:rPr>
          <w:rFonts w:ascii="Times New Roman" w:hAnsi="Times New Roman" w:cs="Times New Roman"/>
          <w:color w:val="373737"/>
          <w:sz w:val="24"/>
          <w:szCs w:val="24"/>
          <w:lang w:val="fr-FR"/>
        </w:rPr>
      </w:pPr>
    </w:p>
    <w:p w14:paraId="235C62B6" w14:textId="0FBA411C" w:rsidR="00081518" w:rsidRPr="00A61317" w:rsidRDefault="00081518" w:rsidP="002C6CD5">
      <w:pPr>
        <w:contextualSpacing/>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First footnote reference:</w:t>
      </w:r>
    </w:p>
    <w:p w14:paraId="2A43B17E" w14:textId="77777777" w:rsidR="00081518" w:rsidRPr="00A61317" w:rsidRDefault="00081518" w:rsidP="00081518">
      <w:pPr>
        <w:textAlignment w:val="baseline"/>
        <w:rPr>
          <w:rFonts w:ascii="Times New Roman" w:hAnsi="Times New Roman" w:cs="Times New Roman"/>
          <w:color w:val="373737"/>
          <w:sz w:val="24"/>
          <w:szCs w:val="24"/>
          <w:lang w:val="fr-FR"/>
        </w:rPr>
      </w:pPr>
      <w:r w:rsidRPr="00A61317">
        <w:rPr>
          <w:rFonts w:ascii="Times New Roman" w:hAnsi="Times New Roman" w:cs="Times New Roman"/>
          <w:color w:val="373737"/>
          <w:sz w:val="24"/>
          <w:szCs w:val="24"/>
          <w:lang w:val="fr-FR"/>
        </w:rPr>
        <w:t>Honoré de Balzac, </w:t>
      </w:r>
      <w:r w:rsidRPr="00A61317">
        <w:rPr>
          <w:rFonts w:ascii="Times New Roman" w:hAnsi="Times New Roman" w:cs="Times New Roman"/>
          <w:i/>
          <w:iCs/>
          <w:color w:val="373737"/>
          <w:sz w:val="24"/>
          <w:szCs w:val="24"/>
          <w:bdr w:val="none" w:sz="0" w:space="0" w:color="auto" w:frame="1"/>
          <w:lang w:val="fr-FR"/>
        </w:rPr>
        <w:t>La Comédie humaine</w:t>
      </w:r>
      <w:r w:rsidRPr="00A61317">
        <w:rPr>
          <w:rFonts w:ascii="Times New Roman" w:hAnsi="Times New Roman" w:cs="Times New Roman"/>
          <w:color w:val="373737"/>
          <w:sz w:val="24"/>
          <w:szCs w:val="24"/>
          <w:lang w:val="fr-FR"/>
        </w:rPr>
        <w:t>, ed. by Pierre-Georges Castex, Bibliothèque de la Pléiade, 12 vols (Paris: Gallimard, 1976–81), VI, 442, hereafter </w:t>
      </w:r>
      <w:r w:rsidRPr="00A61317">
        <w:rPr>
          <w:rFonts w:ascii="Times New Roman" w:hAnsi="Times New Roman" w:cs="Times New Roman"/>
          <w:i/>
          <w:iCs/>
          <w:color w:val="373737"/>
          <w:sz w:val="24"/>
          <w:szCs w:val="24"/>
          <w:bdr w:val="none" w:sz="0" w:space="0" w:color="auto" w:frame="1"/>
          <w:lang w:val="fr-FR"/>
        </w:rPr>
        <w:t>CH</w:t>
      </w:r>
      <w:r w:rsidRPr="00A61317">
        <w:rPr>
          <w:rFonts w:ascii="Times New Roman" w:hAnsi="Times New Roman" w:cs="Times New Roman"/>
          <w:color w:val="373737"/>
          <w:sz w:val="24"/>
          <w:szCs w:val="24"/>
          <w:lang w:val="fr-FR"/>
        </w:rPr>
        <w:t> in the text.</w:t>
      </w:r>
    </w:p>
    <w:p w14:paraId="01FCEC4B" w14:textId="77777777" w:rsidR="00081518" w:rsidRPr="00A61317" w:rsidRDefault="00081518" w:rsidP="00081518">
      <w:pPr>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Followed by further in-text references in parentheses, as (</w:t>
      </w:r>
      <w:r w:rsidRPr="00A61317">
        <w:rPr>
          <w:rFonts w:ascii="Times New Roman" w:hAnsi="Times New Roman" w:cs="Times New Roman"/>
          <w:i/>
          <w:iCs/>
          <w:color w:val="373737"/>
          <w:sz w:val="24"/>
          <w:szCs w:val="24"/>
          <w:bdr w:val="none" w:sz="0" w:space="0" w:color="auto" w:frame="1"/>
        </w:rPr>
        <w:t>CH</w:t>
      </w:r>
      <w:r w:rsidRPr="00A61317">
        <w:rPr>
          <w:rFonts w:ascii="Times New Roman" w:hAnsi="Times New Roman" w:cs="Times New Roman"/>
          <w:color w:val="373737"/>
          <w:sz w:val="24"/>
          <w:szCs w:val="24"/>
        </w:rPr>
        <w:t> VI 78).</w:t>
      </w:r>
    </w:p>
    <w:p w14:paraId="11C5080A" w14:textId="77777777" w:rsidR="00CB79F2" w:rsidRPr="00A61317" w:rsidRDefault="00081518" w:rsidP="00081518">
      <w:pPr>
        <w:textAlignment w:val="baseline"/>
        <w:rPr>
          <w:rFonts w:ascii="Times New Roman" w:hAnsi="Times New Roman" w:cs="Times New Roman"/>
          <w:b/>
          <w:bCs/>
          <w:color w:val="373737"/>
          <w:sz w:val="24"/>
          <w:szCs w:val="24"/>
          <w:bdr w:val="none" w:sz="0" w:space="0" w:color="auto" w:frame="1"/>
        </w:rPr>
      </w:pPr>
      <w:r w:rsidRPr="00A61317">
        <w:rPr>
          <w:rFonts w:ascii="Times New Roman" w:hAnsi="Times New Roman" w:cs="Times New Roman"/>
          <w:b/>
          <w:bCs/>
          <w:color w:val="373737"/>
          <w:sz w:val="24"/>
          <w:szCs w:val="24"/>
          <w:bdr w:val="none" w:sz="0" w:space="0" w:color="auto" w:frame="1"/>
        </w:rPr>
        <w:t> </w:t>
      </w:r>
    </w:p>
    <w:p w14:paraId="02D7ABC7" w14:textId="77777777" w:rsidR="002C6CD5" w:rsidRDefault="002C6CD5" w:rsidP="00081518">
      <w:pPr>
        <w:textAlignment w:val="baseline"/>
        <w:rPr>
          <w:rFonts w:ascii="Times New Roman" w:hAnsi="Times New Roman" w:cs="Times New Roman"/>
          <w:b/>
          <w:bCs/>
          <w:color w:val="373737"/>
          <w:sz w:val="24"/>
          <w:szCs w:val="24"/>
          <w:bdr w:val="none" w:sz="0" w:space="0" w:color="auto" w:frame="1"/>
        </w:rPr>
      </w:pPr>
    </w:p>
    <w:p w14:paraId="2CC3011D" w14:textId="77777777" w:rsidR="002C6CD5" w:rsidRDefault="002C6CD5" w:rsidP="00081518">
      <w:pPr>
        <w:textAlignment w:val="baseline"/>
        <w:rPr>
          <w:rFonts w:ascii="Times New Roman" w:hAnsi="Times New Roman" w:cs="Times New Roman"/>
          <w:b/>
          <w:bCs/>
          <w:color w:val="373737"/>
          <w:sz w:val="24"/>
          <w:szCs w:val="24"/>
          <w:bdr w:val="none" w:sz="0" w:space="0" w:color="auto" w:frame="1"/>
        </w:rPr>
      </w:pPr>
    </w:p>
    <w:p w14:paraId="5F01B197" w14:textId="6158F52F" w:rsidR="00081518" w:rsidRPr="00A61317" w:rsidRDefault="00081518" w:rsidP="00081518">
      <w:pPr>
        <w:textAlignment w:val="baseline"/>
        <w:rPr>
          <w:rFonts w:ascii="Times New Roman" w:hAnsi="Times New Roman" w:cs="Times New Roman"/>
          <w:color w:val="373737"/>
          <w:sz w:val="24"/>
          <w:szCs w:val="24"/>
        </w:rPr>
      </w:pPr>
      <w:r w:rsidRPr="00A61317">
        <w:rPr>
          <w:rFonts w:ascii="Times New Roman" w:hAnsi="Times New Roman" w:cs="Times New Roman"/>
          <w:b/>
          <w:bCs/>
          <w:color w:val="373737"/>
          <w:sz w:val="24"/>
          <w:szCs w:val="24"/>
          <w:bdr w:val="none" w:sz="0" w:space="0" w:color="auto" w:frame="1"/>
        </w:rPr>
        <w:t>Book Chapter</w:t>
      </w:r>
    </w:p>
    <w:p w14:paraId="5F06DE79" w14:textId="77777777"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First footnote reference:</w:t>
      </w:r>
    </w:p>
    <w:p w14:paraId="2591B907" w14:textId="77777777" w:rsidR="00081518"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lastRenderedPageBreak/>
        <w:t>Fredric Jameson, ‘Cognitive Mapping’, in </w:t>
      </w:r>
      <w:r w:rsidRPr="00A61317">
        <w:rPr>
          <w:rFonts w:ascii="Times New Roman" w:hAnsi="Times New Roman" w:cs="Times New Roman"/>
          <w:i/>
          <w:iCs/>
          <w:color w:val="373737"/>
          <w:sz w:val="24"/>
          <w:szCs w:val="24"/>
          <w:bdr w:val="none" w:sz="0" w:space="0" w:color="auto" w:frame="1"/>
        </w:rPr>
        <w:t>Marxism and the Interpretation of Culture</w:t>
      </w:r>
      <w:r w:rsidRPr="00A61317">
        <w:rPr>
          <w:rFonts w:ascii="Times New Roman" w:hAnsi="Times New Roman" w:cs="Times New Roman"/>
          <w:color w:val="373737"/>
          <w:sz w:val="24"/>
          <w:szCs w:val="24"/>
        </w:rPr>
        <w:t>, ed. by Carey Nelson and Lawrence Grossberg (Chicago: University of Chicago Press, 1988), pp.</w:t>
      </w:r>
      <w:r w:rsidRPr="00A61317">
        <w:rPr>
          <w:rFonts w:ascii="Times New Roman" w:hAnsi="Times New Roman" w:cs="Times New Roman"/>
          <w:b/>
          <w:bCs/>
          <w:color w:val="373737"/>
          <w:sz w:val="24"/>
          <w:szCs w:val="24"/>
          <w:bdr w:val="none" w:sz="0" w:space="0" w:color="auto" w:frame="1"/>
        </w:rPr>
        <w:t> </w:t>
      </w:r>
      <w:r w:rsidRPr="00A61317">
        <w:rPr>
          <w:rFonts w:ascii="Times New Roman" w:hAnsi="Times New Roman" w:cs="Times New Roman"/>
          <w:color w:val="373737"/>
          <w:sz w:val="24"/>
          <w:szCs w:val="24"/>
        </w:rPr>
        <w:t>347–57 (p.</w:t>
      </w:r>
      <w:r w:rsidRPr="00A61317">
        <w:rPr>
          <w:rFonts w:ascii="Times New Roman" w:hAnsi="Times New Roman" w:cs="Times New Roman"/>
          <w:b/>
          <w:bCs/>
          <w:color w:val="373737"/>
          <w:sz w:val="24"/>
          <w:szCs w:val="24"/>
          <w:bdr w:val="none" w:sz="0" w:space="0" w:color="auto" w:frame="1"/>
        </w:rPr>
        <w:t> </w:t>
      </w:r>
      <w:r w:rsidRPr="00A61317">
        <w:rPr>
          <w:rFonts w:ascii="Times New Roman" w:hAnsi="Times New Roman" w:cs="Times New Roman"/>
          <w:color w:val="373737"/>
          <w:sz w:val="24"/>
          <w:szCs w:val="24"/>
        </w:rPr>
        <w:t>349).</w:t>
      </w:r>
    </w:p>
    <w:p w14:paraId="16C01A2E" w14:textId="77777777" w:rsidR="002C6CD5" w:rsidRPr="00A61317" w:rsidRDefault="002C6CD5" w:rsidP="002C6CD5">
      <w:pPr>
        <w:contextualSpacing/>
        <w:textAlignment w:val="baseline"/>
        <w:rPr>
          <w:rFonts w:ascii="Times New Roman" w:hAnsi="Times New Roman" w:cs="Times New Roman"/>
          <w:color w:val="373737"/>
          <w:sz w:val="24"/>
          <w:szCs w:val="24"/>
        </w:rPr>
      </w:pPr>
    </w:p>
    <w:p w14:paraId="6273F8B0" w14:textId="77777777"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Subsequent footnote references:</w:t>
      </w:r>
    </w:p>
    <w:p w14:paraId="16186C27" w14:textId="77777777" w:rsidR="00081518"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Jameson, ‘Cognitive Mapping’, p.</w:t>
      </w:r>
      <w:r w:rsidRPr="00A61317">
        <w:rPr>
          <w:rFonts w:ascii="Times New Roman" w:hAnsi="Times New Roman" w:cs="Times New Roman"/>
          <w:b/>
          <w:bCs/>
          <w:color w:val="373737"/>
          <w:sz w:val="24"/>
          <w:szCs w:val="24"/>
          <w:bdr w:val="none" w:sz="0" w:space="0" w:color="auto" w:frame="1"/>
        </w:rPr>
        <w:t> </w:t>
      </w:r>
      <w:r w:rsidRPr="00A61317">
        <w:rPr>
          <w:rFonts w:ascii="Times New Roman" w:hAnsi="Times New Roman" w:cs="Times New Roman"/>
          <w:color w:val="373737"/>
          <w:sz w:val="24"/>
          <w:szCs w:val="24"/>
        </w:rPr>
        <w:t>355.</w:t>
      </w:r>
    </w:p>
    <w:p w14:paraId="72DC41AC" w14:textId="77777777" w:rsidR="002C6CD5" w:rsidRPr="00A61317" w:rsidRDefault="002C6CD5" w:rsidP="002C6CD5">
      <w:pPr>
        <w:contextualSpacing/>
        <w:textAlignment w:val="baseline"/>
        <w:rPr>
          <w:rFonts w:ascii="Times New Roman" w:hAnsi="Times New Roman" w:cs="Times New Roman"/>
          <w:color w:val="373737"/>
          <w:sz w:val="24"/>
          <w:szCs w:val="24"/>
        </w:rPr>
      </w:pPr>
    </w:p>
    <w:p w14:paraId="41F9E371" w14:textId="77777777" w:rsidR="00081518"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OR</w:t>
      </w:r>
    </w:p>
    <w:p w14:paraId="00FDC62D" w14:textId="77777777" w:rsidR="002C6CD5" w:rsidRPr="00A61317" w:rsidRDefault="002C6CD5" w:rsidP="002C6CD5">
      <w:pPr>
        <w:contextualSpacing/>
        <w:textAlignment w:val="baseline"/>
        <w:rPr>
          <w:rFonts w:ascii="Times New Roman" w:hAnsi="Times New Roman" w:cs="Times New Roman"/>
          <w:color w:val="373737"/>
          <w:sz w:val="24"/>
          <w:szCs w:val="24"/>
        </w:rPr>
      </w:pPr>
    </w:p>
    <w:p w14:paraId="2A9746A3" w14:textId="77777777"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First footnote reference:</w:t>
      </w:r>
    </w:p>
    <w:p w14:paraId="087D93DD" w14:textId="77777777"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Fredric Jameson, ‘Cognitive Mapping’, in </w:t>
      </w:r>
      <w:r w:rsidRPr="00A61317">
        <w:rPr>
          <w:rFonts w:ascii="Times New Roman" w:hAnsi="Times New Roman" w:cs="Times New Roman"/>
          <w:i/>
          <w:iCs/>
          <w:color w:val="373737"/>
          <w:sz w:val="24"/>
          <w:szCs w:val="24"/>
          <w:bdr w:val="none" w:sz="0" w:space="0" w:color="auto" w:frame="1"/>
        </w:rPr>
        <w:t>Marxism and the Interpretation of Culture</w:t>
      </w:r>
      <w:r w:rsidRPr="00A61317">
        <w:rPr>
          <w:rFonts w:ascii="Times New Roman" w:hAnsi="Times New Roman" w:cs="Times New Roman"/>
          <w:color w:val="373737"/>
          <w:sz w:val="24"/>
          <w:szCs w:val="24"/>
        </w:rPr>
        <w:t>, ed. by Carey Nelson and Lawrence Grossberg (Chicago: University of Chicago Press, 1988), pp.</w:t>
      </w:r>
      <w:r w:rsidRPr="00A61317">
        <w:rPr>
          <w:rFonts w:ascii="Times New Roman" w:hAnsi="Times New Roman" w:cs="Times New Roman"/>
          <w:b/>
          <w:bCs/>
          <w:color w:val="373737"/>
          <w:sz w:val="24"/>
          <w:szCs w:val="24"/>
          <w:bdr w:val="none" w:sz="0" w:space="0" w:color="auto" w:frame="1"/>
        </w:rPr>
        <w:t> </w:t>
      </w:r>
      <w:r w:rsidRPr="00A61317">
        <w:rPr>
          <w:rFonts w:ascii="Times New Roman" w:hAnsi="Times New Roman" w:cs="Times New Roman"/>
          <w:color w:val="373737"/>
          <w:sz w:val="24"/>
          <w:szCs w:val="24"/>
        </w:rPr>
        <w:t>347–57 (p.</w:t>
      </w:r>
      <w:r w:rsidRPr="00A61317">
        <w:rPr>
          <w:rFonts w:ascii="Times New Roman" w:hAnsi="Times New Roman" w:cs="Times New Roman"/>
          <w:b/>
          <w:bCs/>
          <w:color w:val="373737"/>
          <w:sz w:val="24"/>
          <w:szCs w:val="24"/>
          <w:bdr w:val="none" w:sz="0" w:space="0" w:color="auto" w:frame="1"/>
        </w:rPr>
        <w:t> </w:t>
      </w:r>
      <w:r w:rsidRPr="00A61317">
        <w:rPr>
          <w:rFonts w:ascii="Times New Roman" w:hAnsi="Times New Roman" w:cs="Times New Roman"/>
          <w:color w:val="373737"/>
          <w:sz w:val="24"/>
          <w:szCs w:val="24"/>
        </w:rPr>
        <w:t>349), hereafter </w:t>
      </w:r>
      <w:r w:rsidRPr="00A61317">
        <w:rPr>
          <w:rFonts w:ascii="Times New Roman" w:hAnsi="Times New Roman" w:cs="Times New Roman"/>
          <w:i/>
          <w:iCs/>
          <w:color w:val="373737"/>
          <w:sz w:val="24"/>
          <w:szCs w:val="24"/>
          <w:bdr w:val="none" w:sz="0" w:space="0" w:color="auto" w:frame="1"/>
        </w:rPr>
        <w:t>CM</w:t>
      </w:r>
      <w:r w:rsidRPr="00A61317">
        <w:rPr>
          <w:rFonts w:ascii="Times New Roman" w:hAnsi="Times New Roman" w:cs="Times New Roman"/>
          <w:color w:val="373737"/>
          <w:sz w:val="24"/>
          <w:szCs w:val="24"/>
        </w:rPr>
        <w:t> in the text.</w:t>
      </w:r>
    </w:p>
    <w:p w14:paraId="549E450C" w14:textId="77777777" w:rsidR="00081518" w:rsidRPr="00A61317" w:rsidRDefault="00081518" w:rsidP="00081518">
      <w:pPr>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Followed by further in-text references in parentheses, as (</w:t>
      </w:r>
      <w:r w:rsidRPr="00A61317">
        <w:rPr>
          <w:rFonts w:ascii="Times New Roman" w:hAnsi="Times New Roman" w:cs="Times New Roman"/>
          <w:i/>
          <w:iCs/>
          <w:color w:val="373737"/>
          <w:sz w:val="24"/>
          <w:szCs w:val="24"/>
          <w:bdr w:val="none" w:sz="0" w:space="0" w:color="auto" w:frame="1"/>
        </w:rPr>
        <w:t>CM</w:t>
      </w:r>
      <w:r w:rsidRPr="00A61317">
        <w:rPr>
          <w:rFonts w:ascii="Times New Roman" w:hAnsi="Times New Roman" w:cs="Times New Roman"/>
          <w:color w:val="373737"/>
          <w:sz w:val="24"/>
          <w:szCs w:val="24"/>
        </w:rPr>
        <w:t> 357).</w:t>
      </w:r>
    </w:p>
    <w:p w14:paraId="7E8E3C62" w14:textId="77777777" w:rsidR="00A61317" w:rsidRPr="00A61317" w:rsidRDefault="00081518" w:rsidP="00081518">
      <w:pPr>
        <w:textAlignment w:val="baseline"/>
        <w:rPr>
          <w:rFonts w:ascii="Times New Roman" w:hAnsi="Times New Roman" w:cs="Times New Roman"/>
          <w:b/>
          <w:bCs/>
          <w:color w:val="373737"/>
          <w:sz w:val="24"/>
          <w:szCs w:val="24"/>
          <w:bdr w:val="none" w:sz="0" w:space="0" w:color="auto" w:frame="1"/>
        </w:rPr>
      </w:pPr>
      <w:r w:rsidRPr="00A61317">
        <w:rPr>
          <w:rFonts w:ascii="Times New Roman" w:hAnsi="Times New Roman" w:cs="Times New Roman"/>
          <w:b/>
          <w:bCs/>
          <w:color w:val="373737"/>
          <w:sz w:val="24"/>
          <w:szCs w:val="24"/>
          <w:bdr w:val="none" w:sz="0" w:space="0" w:color="auto" w:frame="1"/>
        </w:rPr>
        <w:t> </w:t>
      </w:r>
    </w:p>
    <w:p w14:paraId="56CBCD4D" w14:textId="74D08514" w:rsidR="00081518" w:rsidRPr="00A61317" w:rsidRDefault="00081518" w:rsidP="00081518">
      <w:pPr>
        <w:textAlignment w:val="baseline"/>
        <w:rPr>
          <w:rFonts w:ascii="Times New Roman" w:hAnsi="Times New Roman" w:cs="Times New Roman"/>
          <w:color w:val="373737"/>
          <w:sz w:val="24"/>
          <w:szCs w:val="24"/>
        </w:rPr>
      </w:pPr>
      <w:r w:rsidRPr="00A61317">
        <w:rPr>
          <w:rFonts w:ascii="Times New Roman" w:hAnsi="Times New Roman" w:cs="Times New Roman"/>
          <w:b/>
          <w:bCs/>
          <w:color w:val="373737"/>
          <w:sz w:val="24"/>
          <w:szCs w:val="24"/>
          <w:bdr w:val="none" w:sz="0" w:space="0" w:color="auto" w:frame="1"/>
        </w:rPr>
        <w:t>Articles</w:t>
      </w:r>
    </w:p>
    <w:p w14:paraId="638FEB0C" w14:textId="77777777"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First footnote reference:</w:t>
      </w:r>
    </w:p>
    <w:p w14:paraId="233910AA" w14:textId="77777777"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Carlo Ginzburg, ‘Microhistory: Two or Three Things I Know about It’, </w:t>
      </w:r>
      <w:r w:rsidRPr="00A61317">
        <w:rPr>
          <w:rFonts w:ascii="Times New Roman" w:hAnsi="Times New Roman" w:cs="Times New Roman"/>
          <w:i/>
          <w:iCs/>
          <w:color w:val="373737"/>
          <w:sz w:val="24"/>
          <w:szCs w:val="24"/>
          <w:bdr w:val="none" w:sz="0" w:space="0" w:color="auto" w:frame="1"/>
        </w:rPr>
        <w:t>Critical Inquiry</w:t>
      </w:r>
      <w:r w:rsidRPr="00A61317">
        <w:rPr>
          <w:rFonts w:ascii="Times New Roman" w:hAnsi="Times New Roman" w:cs="Times New Roman"/>
          <w:color w:val="373737"/>
          <w:sz w:val="24"/>
          <w:szCs w:val="24"/>
        </w:rPr>
        <w:t>, 20.1 (1993), 10–35 (p.</w:t>
      </w:r>
      <w:r w:rsidRPr="00A61317">
        <w:rPr>
          <w:rFonts w:ascii="Times New Roman" w:hAnsi="Times New Roman" w:cs="Times New Roman"/>
          <w:b/>
          <w:bCs/>
          <w:color w:val="373737"/>
          <w:sz w:val="24"/>
          <w:szCs w:val="24"/>
          <w:bdr w:val="none" w:sz="0" w:space="0" w:color="auto" w:frame="1"/>
        </w:rPr>
        <w:t> </w:t>
      </w:r>
      <w:r w:rsidRPr="00A61317">
        <w:rPr>
          <w:rFonts w:ascii="Times New Roman" w:hAnsi="Times New Roman" w:cs="Times New Roman"/>
          <w:color w:val="373737"/>
          <w:sz w:val="24"/>
          <w:szCs w:val="24"/>
        </w:rPr>
        <w:t>12).</w:t>
      </w:r>
    </w:p>
    <w:p w14:paraId="7D81CC82" w14:textId="77777777" w:rsidR="002C6CD5" w:rsidRDefault="002C6CD5" w:rsidP="002C6CD5">
      <w:pPr>
        <w:contextualSpacing/>
        <w:textAlignment w:val="baseline"/>
        <w:rPr>
          <w:rFonts w:ascii="Times New Roman" w:hAnsi="Times New Roman" w:cs="Times New Roman"/>
          <w:color w:val="373737"/>
          <w:sz w:val="24"/>
          <w:szCs w:val="24"/>
        </w:rPr>
      </w:pPr>
    </w:p>
    <w:p w14:paraId="5F411369" w14:textId="083F3FDE"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Subsequent footnote references</w:t>
      </w:r>
    </w:p>
    <w:p w14:paraId="5E929230" w14:textId="77777777"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Ginzburg, ‘Microhistory’, p.</w:t>
      </w:r>
      <w:r w:rsidRPr="00A61317">
        <w:rPr>
          <w:rFonts w:ascii="Times New Roman" w:hAnsi="Times New Roman" w:cs="Times New Roman"/>
          <w:b/>
          <w:bCs/>
          <w:color w:val="373737"/>
          <w:sz w:val="24"/>
          <w:szCs w:val="24"/>
          <w:bdr w:val="none" w:sz="0" w:space="0" w:color="auto" w:frame="1"/>
        </w:rPr>
        <w:t> </w:t>
      </w:r>
      <w:r w:rsidRPr="00A61317">
        <w:rPr>
          <w:rFonts w:ascii="Times New Roman" w:hAnsi="Times New Roman" w:cs="Times New Roman"/>
          <w:color w:val="373737"/>
          <w:sz w:val="24"/>
          <w:szCs w:val="24"/>
        </w:rPr>
        <w:t>20.</w:t>
      </w:r>
    </w:p>
    <w:p w14:paraId="5CCD9065" w14:textId="77777777" w:rsidR="002C6CD5" w:rsidRDefault="002C6CD5" w:rsidP="002C6CD5">
      <w:pPr>
        <w:contextualSpacing/>
        <w:textAlignment w:val="baseline"/>
        <w:rPr>
          <w:rFonts w:ascii="Times New Roman" w:hAnsi="Times New Roman" w:cs="Times New Roman"/>
          <w:color w:val="373737"/>
          <w:sz w:val="24"/>
          <w:szCs w:val="24"/>
        </w:rPr>
      </w:pPr>
    </w:p>
    <w:p w14:paraId="37FF1C9F" w14:textId="778FA583" w:rsidR="00081518"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OR</w:t>
      </w:r>
    </w:p>
    <w:p w14:paraId="2C4750A2" w14:textId="77777777" w:rsidR="002C6CD5" w:rsidRPr="00A61317" w:rsidRDefault="002C6CD5" w:rsidP="002C6CD5">
      <w:pPr>
        <w:contextualSpacing/>
        <w:textAlignment w:val="baseline"/>
        <w:rPr>
          <w:rFonts w:ascii="Times New Roman" w:hAnsi="Times New Roman" w:cs="Times New Roman"/>
          <w:color w:val="373737"/>
          <w:sz w:val="24"/>
          <w:szCs w:val="24"/>
        </w:rPr>
      </w:pPr>
    </w:p>
    <w:p w14:paraId="50F9C9CA" w14:textId="77777777"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First footnote reference:</w:t>
      </w:r>
    </w:p>
    <w:p w14:paraId="19BF35E8" w14:textId="77777777"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Carlo Ginzburg, ‘Microhistory: Two or Three Things I Know about It’, </w:t>
      </w:r>
      <w:r w:rsidRPr="00A61317">
        <w:rPr>
          <w:rFonts w:ascii="Times New Roman" w:hAnsi="Times New Roman" w:cs="Times New Roman"/>
          <w:i/>
          <w:iCs/>
          <w:color w:val="373737"/>
          <w:sz w:val="24"/>
          <w:szCs w:val="24"/>
          <w:bdr w:val="none" w:sz="0" w:space="0" w:color="auto" w:frame="1"/>
        </w:rPr>
        <w:t>Critical Inquiry</w:t>
      </w:r>
      <w:r w:rsidRPr="00A61317">
        <w:rPr>
          <w:rFonts w:ascii="Times New Roman" w:hAnsi="Times New Roman" w:cs="Times New Roman"/>
          <w:color w:val="373737"/>
          <w:sz w:val="24"/>
          <w:szCs w:val="24"/>
        </w:rPr>
        <w:t>, 20.1 (1993), 10–35 (p.</w:t>
      </w:r>
      <w:r w:rsidRPr="00A61317">
        <w:rPr>
          <w:rFonts w:ascii="Times New Roman" w:hAnsi="Times New Roman" w:cs="Times New Roman"/>
          <w:b/>
          <w:bCs/>
          <w:color w:val="373737"/>
          <w:sz w:val="24"/>
          <w:szCs w:val="24"/>
          <w:bdr w:val="none" w:sz="0" w:space="0" w:color="auto" w:frame="1"/>
        </w:rPr>
        <w:t> </w:t>
      </w:r>
      <w:r w:rsidRPr="00A61317">
        <w:rPr>
          <w:rFonts w:ascii="Times New Roman" w:hAnsi="Times New Roman" w:cs="Times New Roman"/>
          <w:color w:val="373737"/>
          <w:sz w:val="24"/>
          <w:szCs w:val="24"/>
        </w:rPr>
        <w:t>12), hereafter </w:t>
      </w:r>
      <w:r w:rsidRPr="00A61317">
        <w:rPr>
          <w:rFonts w:ascii="Times New Roman" w:hAnsi="Times New Roman" w:cs="Times New Roman"/>
          <w:i/>
          <w:iCs/>
          <w:color w:val="373737"/>
          <w:sz w:val="24"/>
          <w:szCs w:val="24"/>
          <w:bdr w:val="none" w:sz="0" w:space="0" w:color="auto" w:frame="1"/>
        </w:rPr>
        <w:t>M</w:t>
      </w:r>
      <w:r w:rsidRPr="00A61317">
        <w:rPr>
          <w:rFonts w:ascii="Times New Roman" w:hAnsi="Times New Roman" w:cs="Times New Roman"/>
          <w:color w:val="373737"/>
          <w:sz w:val="24"/>
          <w:szCs w:val="24"/>
        </w:rPr>
        <w:t> in the text.</w:t>
      </w:r>
    </w:p>
    <w:p w14:paraId="5783D1DB" w14:textId="77777777" w:rsidR="00081518" w:rsidRPr="00A61317" w:rsidRDefault="00081518" w:rsidP="00081518">
      <w:pPr>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Followed by further in-text references in parentheses, as (</w:t>
      </w:r>
      <w:r w:rsidRPr="00A61317">
        <w:rPr>
          <w:rFonts w:ascii="Times New Roman" w:hAnsi="Times New Roman" w:cs="Times New Roman"/>
          <w:i/>
          <w:iCs/>
          <w:color w:val="373737"/>
          <w:sz w:val="24"/>
          <w:szCs w:val="24"/>
          <w:bdr w:val="none" w:sz="0" w:space="0" w:color="auto" w:frame="1"/>
        </w:rPr>
        <w:t>M</w:t>
      </w:r>
      <w:r w:rsidRPr="00A61317">
        <w:rPr>
          <w:rFonts w:ascii="Times New Roman" w:hAnsi="Times New Roman" w:cs="Times New Roman"/>
          <w:color w:val="373737"/>
          <w:sz w:val="24"/>
          <w:szCs w:val="24"/>
        </w:rPr>
        <w:t> 23).</w:t>
      </w:r>
    </w:p>
    <w:p w14:paraId="745ED2F9" w14:textId="77777777" w:rsidR="00A61317" w:rsidRDefault="00A61317" w:rsidP="00081518">
      <w:pPr>
        <w:textAlignment w:val="baseline"/>
        <w:rPr>
          <w:rFonts w:ascii="Times New Roman" w:hAnsi="Times New Roman" w:cs="Times New Roman"/>
          <w:b/>
          <w:bCs/>
          <w:color w:val="373737"/>
          <w:sz w:val="24"/>
          <w:szCs w:val="24"/>
          <w:bdr w:val="none" w:sz="0" w:space="0" w:color="auto" w:frame="1"/>
        </w:rPr>
      </w:pPr>
    </w:p>
    <w:p w14:paraId="104A37D4" w14:textId="77777777" w:rsidR="002C6CD5" w:rsidRPr="00A61317" w:rsidRDefault="002C6CD5" w:rsidP="00081518">
      <w:pPr>
        <w:textAlignment w:val="baseline"/>
        <w:rPr>
          <w:rFonts w:ascii="Times New Roman" w:hAnsi="Times New Roman" w:cs="Times New Roman"/>
          <w:b/>
          <w:bCs/>
          <w:color w:val="373737"/>
          <w:sz w:val="24"/>
          <w:szCs w:val="24"/>
          <w:bdr w:val="none" w:sz="0" w:space="0" w:color="auto" w:frame="1"/>
        </w:rPr>
      </w:pPr>
    </w:p>
    <w:p w14:paraId="7716B0D2" w14:textId="79F62E65" w:rsidR="00081518" w:rsidRPr="00A61317" w:rsidRDefault="00081518" w:rsidP="00081518">
      <w:pPr>
        <w:textAlignment w:val="baseline"/>
        <w:rPr>
          <w:rFonts w:ascii="Times New Roman" w:hAnsi="Times New Roman" w:cs="Times New Roman"/>
          <w:color w:val="373737"/>
          <w:sz w:val="24"/>
          <w:szCs w:val="24"/>
        </w:rPr>
      </w:pPr>
      <w:r w:rsidRPr="00A61317">
        <w:rPr>
          <w:rFonts w:ascii="Times New Roman" w:hAnsi="Times New Roman" w:cs="Times New Roman"/>
          <w:b/>
          <w:bCs/>
          <w:color w:val="373737"/>
          <w:sz w:val="24"/>
          <w:szCs w:val="24"/>
          <w:bdr w:val="none" w:sz="0" w:space="0" w:color="auto" w:frame="1"/>
        </w:rPr>
        <w:t>Web references</w:t>
      </w:r>
    </w:p>
    <w:p w14:paraId="3C8A6891" w14:textId="30708C09" w:rsidR="00081518"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Please supply details as for other references (author, complete article title, journal title, volume, issue and date as applicable), plus the Universal Resource Locator (URL) of the site (within &lt; &gt; parentheses) and date of consultation (within square [ ] brackets)</w:t>
      </w:r>
      <w:r w:rsidR="002C6CD5">
        <w:rPr>
          <w:rFonts w:ascii="Times New Roman" w:hAnsi="Times New Roman" w:cs="Times New Roman"/>
          <w:color w:val="373737"/>
          <w:sz w:val="24"/>
          <w:szCs w:val="24"/>
        </w:rPr>
        <w:t>:</w:t>
      </w:r>
    </w:p>
    <w:p w14:paraId="0DC8CB6B" w14:textId="77777777" w:rsidR="002C6CD5" w:rsidRPr="00A61317" w:rsidRDefault="002C6CD5" w:rsidP="002C6CD5">
      <w:pPr>
        <w:contextualSpacing/>
        <w:textAlignment w:val="baseline"/>
        <w:rPr>
          <w:rFonts w:ascii="Times New Roman" w:hAnsi="Times New Roman" w:cs="Times New Roman"/>
          <w:color w:val="373737"/>
          <w:sz w:val="24"/>
          <w:szCs w:val="24"/>
        </w:rPr>
      </w:pPr>
    </w:p>
    <w:p w14:paraId="24DA5B51" w14:textId="77777777" w:rsidR="00081518" w:rsidRPr="00A61317" w:rsidRDefault="00081518" w:rsidP="002C6CD5">
      <w:pPr>
        <w:contextualSpacing/>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Steve Sohmer, ‘The Lunar Calendar of Shakespeare’s </w:t>
      </w:r>
      <w:r w:rsidRPr="00A61317">
        <w:rPr>
          <w:rFonts w:ascii="Times New Roman" w:hAnsi="Times New Roman" w:cs="Times New Roman"/>
          <w:i/>
          <w:iCs/>
          <w:color w:val="373737"/>
          <w:sz w:val="24"/>
          <w:szCs w:val="24"/>
          <w:bdr w:val="none" w:sz="0" w:space="0" w:color="auto" w:frame="1"/>
        </w:rPr>
        <w:t>King Lear</w:t>
      </w:r>
      <w:r w:rsidRPr="00A61317">
        <w:rPr>
          <w:rFonts w:ascii="Times New Roman" w:hAnsi="Times New Roman" w:cs="Times New Roman"/>
          <w:color w:val="373737"/>
          <w:sz w:val="24"/>
          <w:szCs w:val="24"/>
        </w:rPr>
        <w:t>’, </w:t>
      </w:r>
      <w:r w:rsidRPr="00A61317">
        <w:rPr>
          <w:rFonts w:ascii="Times New Roman" w:hAnsi="Times New Roman" w:cs="Times New Roman"/>
          <w:i/>
          <w:iCs/>
          <w:color w:val="373737"/>
          <w:sz w:val="24"/>
          <w:szCs w:val="24"/>
          <w:bdr w:val="none" w:sz="0" w:space="0" w:color="auto" w:frame="1"/>
        </w:rPr>
        <w:t>Early Modern Literary Studies</w:t>
      </w:r>
      <w:r w:rsidRPr="00A61317">
        <w:rPr>
          <w:rFonts w:ascii="Times New Roman" w:hAnsi="Times New Roman" w:cs="Times New Roman"/>
          <w:color w:val="373737"/>
          <w:sz w:val="24"/>
          <w:szCs w:val="24"/>
        </w:rPr>
        <w:t>, 5.2 (1999) &lt;</w:t>
      </w:r>
      <w:hyperlink r:id="rId6" w:history="1">
        <w:r w:rsidRPr="00A61317">
          <w:rPr>
            <w:rFonts w:ascii="Times New Roman" w:hAnsi="Times New Roman" w:cs="Times New Roman"/>
            <w:color w:val="ED2024"/>
            <w:sz w:val="24"/>
            <w:szCs w:val="24"/>
            <w:u w:val="single"/>
            <w:bdr w:val="none" w:sz="0" w:space="0" w:color="auto" w:frame="1"/>
          </w:rPr>
          <w:t>http://purl.oclc.org/emls/05-2/sohmlear.htm</w:t>
        </w:r>
      </w:hyperlink>
      <w:r w:rsidRPr="00A61317">
        <w:rPr>
          <w:rFonts w:ascii="Times New Roman" w:hAnsi="Times New Roman" w:cs="Times New Roman"/>
          <w:color w:val="373737"/>
          <w:sz w:val="24"/>
          <w:szCs w:val="24"/>
        </w:rPr>
        <w:t>&gt; [accessed 28 January 2000] (para. 3 of 17).</w:t>
      </w:r>
    </w:p>
    <w:p w14:paraId="67EE07B1" w14:textId="77777777" w:rsidR="00081518" w:rsidRPr="00A61317" w:rsidRDefault="00081518" w:rsidP="00081518">
      <w:pPr>
        <w:spacing w:after="390"/>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 </w:t>
      </w:r>
    </w:p>
    <w:p w14:paraId="31AA0644" w14:textId="77777777" w:rsidR="00081518" w:rsidRPr="00A61317" w:rsidRDefault="00081518" w:rsidP="00081518">
      <w:pPr>
        <w:textAlignment w:val="baseline"/>
        <w:rPr>
          <w:rFonts w:ascii="Times New Roman" w:hAnsi="Times New Roman" w:cs="Times New Roman"/>
          <w:color w:val="373737"/>
          <w:sz w:val="24"/>
          <w:szCs w:val="24"/>
        </w:rPr>
      </w:pPr>
      <w:r w:rsidRPr="00A61317">
        <w:rPr>
          <w:rFonts w:ascii="Times New Roman" w:hAnsi="Times New Roman" w:cs="Times New Roman"/>
          <w:b/>
          <w:bCs/>
          <w:color w:val="373737"/>
          <w:sz w:val="24"/>
          <w:szCs w:val="24"/>
          <w:bdr w:val="none" w:sz="0" w:space="0" w:color="auto" w:frame="1"/>
        </w:rPr>
        <w:t>Permissions</w:t>
      </w:r>
    </w:p>
    <w:p w14:paraId="62BF26EF" w14:textId="77777777" w:rsidR="00081518" w:rsidRPr="00A61317" w:rsidRDefault="00081518" w:rsidP="00081518">
      <w:pPr>
        <w:spacing w:after="390"/>
        <w:textAlignment w:val="baseline"/>
        <w:rPr>
          <w:rFonts w:ascii="Times New Roman" w:hAnsi="Times New Roman" w:cs="Times New Roman"/>
          <w:color w:val="373737"/>
          <w:sz w:val="24"/>
          <w:szCs w:val="24"/>
        </w:rPr>
      </w:pPr>
      <w:r w:rsidRPr="00A61317">
        <w:rPr>
          <w:rFonts w:ascii="Times New Roman" w:hAnsi="Times New Roman" w:cs="Times New Roman"/>
          <w:color w:val="373737"/>
          <w:sz w:val="24"/>
          <w:szCs w:val="24"/>
        </w:rPr>
        <w:t>Authors are responsible for securing permissions to use third-party copyright material.</w:t>
      </w:r>
    </w:p>
    <w:p w14:paraId="5A457C8F" w14:textId="77777777" w:rsidR="00771847" w:rsidRPr="00A61317" w:rsidRDefault="00771847">
      <w:pPr>
        <w:rPr>
          <w:rFonts w:ascii="Times New Roman" w:hAnsi="Times New Roman" w:cs="Times New Roman"/>
          <w:sz w:val="24"/>
          <w:szCs w:val="24"/>
        </w:rPr>
      </w:pPr>
    </w:p>
    <w:sectPr w:rsidR="00771847" w:rsidRPr="00A61317" w:rsidSect="0077184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A5BD9"/>
    <w:multiLevelType w:val="multilevel"/>
    <w:tmpl w:val="C3AAC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76B15"/>
    <w:multiLevelType w:val="multilevel"/>
    <w:tmpl w:val="C33C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3410627">
    <w:abstractNumId w:val="0"/>
  </w:num>
  <w:num w:numId="2" w16cid:durableId="125023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518"/>
    <w:rsid w:val="0004486F"/>
    <w:rsid w:val="00081518"/>
    <w:rsid w:val="00226330"/>
    <w:rsid w:val="002C6CD5"/>
    <w:rsid w:val="00326F30"/>
    <w:rsid w:val="0036320F"/>
    <w:rsid w:val="004446AE"/>
    <w:rsid w:val="004904FE"/>
    <w:rsid w:val="00507BAD"/>
    <w:rsid w:val="00771847"/>
    <w:rsid w:val="00923C03"/>
    <w:rsid w:val="00A61317"/>
    <w:rsid w:val="00B42584"/>
    <w:rsid w:val="00CB79F2"/>
    <w:rsid w:val="00CF127D"/>
    <w:rsid w:val="00D05712"/>
    <w:rsid w:val="00EB0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BB176"/>
  <w14:defaultImageDpi w14:val="300"/>
  <w15:docId w15:val="{E9288F7D-3AA3-4AB1-B28F-F72CED74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cstheme="minorBidi"/>
      <w:lang w:val="en-GB"/>
    </w:rPr>
  </w:style>
  <w:style w:type="paragraph" w:styleId="Heading1">
    <w:name w:val="heading 1"/>
    <w:basedOn w:val="Normal"/>
    <w:link w:val="Heading1Char"/>
    <w:uiPriority w:val="9"/>
    <w:qFormat/>
    <w:rsid w:val="00081518"/>
    <w:pPr>
      <w:spacing w:before="100" w:beforeAutospacing="1" w:after="100" w:afterAutospacing="1"/>
      <w:outlineLvl w:val="0"/>
    </w:pPr>
    <w:rPr>
      <w:rFonts w:ascii="Times" w:hAnsi="Times" w:cs="Times New Roman"/>
      <w:b/>
      <w:bCs/>
      <w:kern w:val="36"/>
      <w:sz w:val="48"/>
      <w:szCs w:val="48"/>
    </w:rPr>
  </w:style>
  <w:style w:type="paragraph" w:styleId="Heading2">
    <w:name w:val="heading 2"/>
    <w:basedOn w:val="Normal"/>
    <w:link w:val="Heading2Char"/>
    <w:uiPriority w:val="9"/>
    <w:qFormat/>
    <w:rsid w:val="00081518"/>
    <w:pPr>
      <w:spacing w:before="100" w:beforeAutospacing="1" w:after="100" w:afterAutospacing="1"/>
      <w:outlineLvl w:val="1"/>
    </w:pPr>
    <w:rPr>
      <w:rFonts w:ascii="Times" w:hAnsi="Time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F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6F30"/>
    <w:rPr>
      <w:rFonts w:ascii="Lucida Grande" w:hAnsi="Lucida Grande" w:cs="Lucida Grande"/>
      <w:sz w:val="18"/>
      <w:szCs w:val="18"/>
    </w:rPr>
  </w:style>
  <w:style w:type="character" w:customStyle="1" w:styleId="Heading1Char">
    <w:name w:val="Heading 1 Char"/>
    <w:basedOn w:val="DefaultParagraphFont"/>
    <w:link w:val="Heading1"/>
    <w:uiPriority w:val="9"/>
    <w:rsid w:val="00081518"/>
    <w:rPr>
      <w:rFonts w:ascii="Times" w:hAnsi="Times"/>
      <w:b/>
      <w:bCs/>
      <w:kern w:val="36"/>
      <w:sz w:val="48"/>
      <w:szCs w:val="48"/>
      <w:lang w:val="en-GB"/>
    </w:rPr>
  </w:style>
  <w:style w:type="character" w:customStyle="1" w:styleId="Heading2Char">
    <w:name w:val="Heading 2 Char"/>
    <w:basedOn w:val="DefaultParagraphFont"/>
    <w:link w:val="Heading2"/>
    <w:uiPriority w:val="9"/>
    <w:rsid w:val="00081518"/>
    <w:rPr>
      <w:rFonts w:ascii="Times" w:hAnsi="Times"/>
      <w:b/>
      <w:bCs/>
      <w:sz w:val="36"/>
      <w:szCs w:val="36"/>
      <w:lang w:val="en-GB"/>
    </w:rPr>
  </w:style>
  <w:style w:type="paragraph" w:styleId="NormalWeb">
    <w:name w:val="Normal (Web)"/>
    <w:basedOn w:val="Normal"/>
    <w:uiPriority w:val="99"/>
    <w:semiHidden/>
    <w:unhideWhenUsed/>
    <w:rsid w:val="00081518"/>
    <w:pPr>
      <w:spacing w:before="100" w:beforeAutospacing="1" w:after="100" w:afterAutospacing="1"/>
    </w:pPr>
    <w:rPr>
      <w:rFonts w:ascii="Times" w:hAnsi="Times" w:cs="Times New Roman"/>
    </w:rPr>
  </w:style>
  <w:style w:type="character" w:styleId="Emphasis">
    <w:name w:val="Emphasis"/>
    <w:basedOn w:val="DefaultParagraphFont"/>
    <w:uiPriority w:val="20"/>
    <w:qFormat/>
    <w:rsid w:val="00081518"/>
    <w:rPr>
      <w:i/>
      <w:iCs/>
    </w:rPr>
  </w:style>
  <w:style w:type="character" w:styleId="Strong">
    <w:name w:val="Strong"/>
    <w:basedOn w:val="DefaultParagraphFont"/>
    <w:uiPriority w:val="22"/>
    <w:qFormat/>
    <w:rsid w:val="00081518"/>
    <w:rPr>
      <w:b/>
      <w:bCs/>
    </w:rPr>
  </w:style>
  <w:style w:type="character" w:customStyle="1" w:styleId="apple-converted-space">
    <w:name w:val="apple-converted-space"/>
    <w:basedOn w:val="DefaultParagraphFont"/>
    <w:rsid w:val="00081518"/>
  </w:style>
  <w:style w:type="character" w:styleId="Hyperlink">
    <w:name w:val="Hyperlink"/>
    <w:basedOn w:val="DefaultParagraphFont"/>
    <w:uiPriority w:val="99"/>
    <w:unhideWhenUsed/>
    <w:rsid w:val="00081518"/>
    <w:rPr>
      <w:color w:val="0000FF"/>
      <w:u w:val="single"/>
    </w:rPr>
  </w:style>
  <w:style w:type="character" w:styleId="CommentReference">
    <w:name w:val="annotation reference"/>
    <w:basedOn w:val="DefaultParagraphFont"/>
    <w:uiPriority w:val="99"/>
    <w:semiHidden/>
    <w:unhideWhenUsed/>
    <w:rsid w:val="00A61317"/>
    <w:rPr>
      <w:sz w:val="16"/>
      <w:szCs w:val="16"/>
    </w:rPr>
  </w:style>
  <w:style w:type="paragraph" w:styleId="CommentText">
    <w:name w:val="annotation text"/>
    <w:basedOn w:val="Normal"/>
    <w:link w:val="CommentTextChar"/>
    <w:uiPriority w:val="99"/>
    <w:unhideWhenUsed/>
    <w:rsid w:val="00A61317"/>
  </w:style>
  <w:style w:type="character" w:customStyle="1" w:styleId="CommentTextChar">
    <w:name w:val="Comment Text Char"/>
    <w:basedOn w:val="DefaultParagraphFont"/>
    <w:link w:val="CommentText"/>
    <w:uiPriority w:val="99"/>
    <w:rsid w:val="00A61317"/>
    <w:rPr>
      <w:rFonts w:asciiTheme="minorHAnsi" w:hAnsiTheme="minorHAnsi" w:cstheme="minorBidi"/>
      <w:lang w:val="en-GB"/>
    </w:rPr>
  </w:style>
  <w:style w:type="paragraph" w:styleId="CommentSubject">
    <w:name w:val="annotation subject"/>
    <w:basedOn w:val="CommentText"/>
    <w:next w:val="CommentText"/>
    <w:link w:val="CommentSubjectChar"/>
    <w:uiPriority w:val="99"/>
    <w:semiHidden/>
    <w:unhideWhenUsed/>
    <w:rsid w:val="00A61317"/>
    <w:rPr>
      <w:b/>
      <w:bCs/>
    </w:rPr>
  </w:style>
  <w:style w:type="character" w:customStyle="1" w:styleId="CommentSubjectChar">
    <w:name w:val="Comment Subject Char"/>
    <w:basedOn w:val="CommentTextChar"/>
    <w:link w:val="CommentSubject"/>
    <w:uiPriority w:val="99"/>
    <w:semiHidden/>
    <w:rsid w:val="00A61317"/>
    <w:rPr>
      <w:rFonts w:asciiTheme="minorHAnsi" w:hAnsiTheme="minorHAnsi" w:cstheme="minorBidi"/>
      <w:b/>
      <w:bCs/>
      <w:lang w:val="en-GB"/>
    </w:rPr>
  </w:style>
  <w:style w:type="paragraph" w:styleId="Revision">
    <w:name w:val="Revision"/>
    <w:hidden/>
    <w:uiPriority w:val="99"/>
    <w:semiHidden/>
    <w:rsid w:val="00226330"/>
    <w:rPr>
      <w:rFonts w:asciiTheme="minorHAnsi" w:hAnsiTheme="minorHAnsi" w:cstheme="minorBidi"/>
      <w:lang w:val="en-GB"/>
    </w:rPr>
  </w:style>
  <w:style w:type="character" w:styleId="UnresolvedMention">
    <w:name w:val="Unresolved Mention"/>
    <w:basedOn w:val="DefaultParagraphFont"/>
    <w:uiPriority w:val="99"/>
    <w:semiHidden/>
    <w:unhideWhenUsed/>
    <w:rsid w:val="00044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862773">
      <w:bodyDiv w:val="1"/>
      <w:marLeft w:val="0"/>
      <w:marRight w:val="0"/>
      <w:marTop w:val="0"/>
      <w:marBottom w:val="0"/>
      <w:divBdr>
        <w:top w:val="none" w:sz="0" w:space="0" w:color="auto"/>
        <w:left w:val="none" w:sz="0" w:space="0" w:color="auto"/>
        <w:bottom w:val="none" w:sz="0" w:space="0" w:color="auto"/>
        <w:right w:val="none" w:sz="0" w:space="0" w:color="auto"/>
      </w:divBdr>
    </w:div>
    <w:div w:id="1532650021">
      <w:bodyDiv w:val="1"/>
      <w:marLeft w:val="0"/>
      <w:marRight w:val="0"/>
      <w:marTop w:val="0"/>
      <w:marBottom w:val="0"/>
      <w:divBdr>
        <w:top w:val="none" w:sz="0" w:space="0" w:color="auto"/>
        <w:left w:val="none" w:sz="0" w:space="0" w:color="auto"/>
        <w:bottom w:val="none" w:sz="0" w:space="0" w:color="auto"/>
        <w:right w:val="none" w:sz="0" w:space="0" w:color="auto"/>
      </w:divBdr>
    </w:div>
    <w:div w:id="1752895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rl.oclc.org/emls/05-2/sohmlear.htm" TargetMode="External"/><Relationship Id="rId5" Type="http://schemas.openxmlformats.org/officeDocument/2006/relationships/hyperlink" Target="https://www.mhra.org.uk/sty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Trinity College Dublin</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Hanrahan</dc:creator>
  <cp:keywords/>
  <dc:description/>
  <cp:lastModifiedBy>Rosalind Silvester</cp:lastModifiedBy>
  <cp:revision>7</cp:revision>
  <dcterms:created xsi:type="dcterms:W3CDTF">2024-06-03T10:10:00Z</dcterms:created>
  <dcterms:modified xsi:type="dcterms:W3CDTF">2024-06-26T11:47:00Z</dcterms:modified>
</cp:coreProperties>
</file>